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9A6C5" w14:textId="1F57B08E" w:rsidR="00CD358F" w:rsidRPr="009046AA" w:rsidRDefault="00D01CAA" w:rsidP="00437FA7">
      <w:pPr>
        <w:pStyle w:val="Title"/>
      </w:pPr>
      <w:r>
        <w:rPr>
          <w:noProof/>
        </w:rPr>
        <w:object w:dxaOrig="9960" w:dyaOrig="1395" w14:anchorId="021D0657">
          <v:rect id="_x0000_i1025" alt="A picture containing drawing&#10;&#10;&#10;&#10;&#10;&#10;&#10;&#10;Description automatically generated" style="width:498pt;height:69pt;mso-width-percent:0;mso-height-percent:0;mso-width-percent:0;mso-height-percent:0" o:ole="" o:preferrelative="t" stroked="f">
            <v:imagedata r:id="rId8" o:title=""/>
          </v:rect>
          <o:OLEObject Type="Embed" ProgID="StaticMetafile" ShapeID="_x0000_i1025" DrawAspect="Content" ObjectID="_1698227181" r:id="rId9"/>
        </w:object>
      </w:r>
    </w:p>
    <w:p w14:paraId="27B39AC4" w14:textId="265F289A" w:rsidR="00CD358F" w:rsidRDefault="00CD358F" w:rsidP="00437FA7">
      <w:pPr>
        <w:pStyle w:val="Title"/>
      </w:pPr>
    </w:p>
    <w:p w14:paraId="2BA562FB" w14:textId="77777777" w:rsidR="006F3D8A" w:rsidRPr="006F3D8A" w:rsidRDefault="006F3D8A" w:rsidP="006F3D8A"/>
    <w:p w14:paraId="676EC3BA" w14:textId="77777777" w:rsidR="00CD358F" w:rsidRPr="009046AA" w:rsidRDefault="00CD358F" w:rsidP="00437FA7">
      <w:pPr>
        <w:pStyle w:val="Title"/>
      </w:pPr>
    </w:p>
    <w:p w14:paraId="4FB74557" w14:textId="4A7D3E3B" w:rsidR="00A63A57" w:rsidRPr="006F3D8A" w:rsidRDefault="006F3D8A" w:rsidP="006F3D8A">
      <w:pPr>
        <w:jc w:val="center"/>
        <w:rPr>
          <w:b/>
          <w:sz w:val="36"/>
          <w:szCs w:val="32"/>
        </w:rPr>
      </w:pPr>
      <w:r w:rsidRPr="006F3D8A">
        <w:rPr>
          <w:b/>
          <w:sz w:val="36"/>
          <w:szCs w:val="32"/>
        </w:rPr>
        <w:t>Etude exploratoire des risques de contamination du thé consommé en Mauritanie</w:t>
      </w:r>
    </w:p>
    <w:p w14:paraId="4A385ABC" w14:textId="78A1D19D" w:rsidR="00E76AC4" w:rsidRPr="006F3D8A" w:rsidRDefault="00E76AC4" w:rsidP="00E76AC4">
      <w:pPr>
        <w:jc w:val="center"/>
        <w:rPr>
          <w:rFonts w:eastAsia="Times New Roman" w:cstheme="minorHAnsi"/>
          <w:b/>
          <w:sz w:val="36"/>
          <w:szCs w:val="36"/>
        </w:rPr>
      </w:pPr>
      <w:r>
        <w:rPr>
          <w:rFonts w:eastAsia="Brush Script MT" w:cstheme="minorHAnsi"/>
          <w:color w:val="000000"/>
          <w:sz w:val="36"/>
          <w:szCs w:val="36"/>
        </w:rPr>
        <w:t>Avril</w:t>
      </w:r>
      <w:r w:rsidRPr="006F3D8A">
        <w:rPr>
          <w:rFonts w:eastAsia="Brush Script MT" w:cstheme="minorHAnsi"/>
          <w:color w:val="000000"/>
          <w:sz w:val="36"/>
          <w:szCs w:val="36"/>
        </w:rPr>
        <w:t xml:space="preserve"> 2021</w:t>
      </w:r>
    </w:p>
    <w:p w14:paraId="0A2441C4" w14:textId="77777777" w:rsidR="00CD358F" w:rsidRPr="009046AA" w:rsidRDefault="00CD358F" w:rsidP="00EC4B15"/>
    <w:p w14:paraId="799FD86C" w14:textId="043E917D" w:rsidR="00CD358F" w:rsidRPr="009046AA" w:rsidRDefault="00CD358F" w:rsidP="00CD358F"/>
    <w:p w14:paraId="6F600B66" w14:textId="79C7F01B" w:rsidR="00CD358F" w:rsidRDefault="00CD358F" w:rsidP="00CD358F"/>
    <w:p w14:paraId="06532337" w14:textId="3E7A9B92" w:rsidR="00E76AC4" w:rsidRDefault="00E76AC4" w:rsidP="00CD358F"/>
    <w:p w14:paraId="00AEF86D" w14:textId="537D0C8B" w:rsidR="00E76AC4" w:rsidRDefault="00E76AC4" w:rsidP="00CD358F"/>
    <w:p w14:paraId="7F570B02" w14:textId="77777777" w:rsidR="00E76AC4" w:rsidRPr="009046AA" w:rsidRDefault="00E76AC4" w:rsidP="00CD358F"/>
    <w:p w14:paraId="35BB094F" w14:textId="6360F22A" w:rsidR="00CD358F" w:rsidRPr="009046AA" w:rsidRDefault="00CD358F" w:rsidP="00CD358F"/>
    <w:p w14:paraId="6FAC8D9B" w14:textId="405FCFFC" w:rsidR="00CD358F" w:rsidRPr="00DE6E19" w:rsidRDefault="006F3D8A" w:rsidP="00CD358F">
      <w:pPr>
        <w:jc w:val="center"/>
        <w:rPr>
          <w:rFonts w:eastAsia="Brush Script MT" w:cstheme="minorHAnsi"/>
          <w:color w:val="000000"/>
          <w:sz w:val="44"/>
          <w:szCs w:val="36"/>
        </w:rPr>
      </w:pPr>
      <w:r w:rsidRPr="00DE6E19">
        <w:rPr>
          <w:rFonts w:eastAsia="Brush Script MT" w:cstheme="minorHAnsi"/>
          <w:color w:val="000000"/>
          <w:sz w:val="44"/>
          <w:szCs w:val="36"/>
        </w:rPr>
        <w:t>Rapport Technique</w:t>
      </w:r>
    </w:p>
    <w:p w14:paraId="1DACF803" w14:textId="0FB347A3" w:rsidR="00CD358F" w:rsidRPr="009046AA" w:rsidRDefault="00CD358F" w:rsidP="00CD358F">
      <w:pPr>
        <w:jc w:val="center"/>
        <w:rPr>
          <w:rFonts w:ascii="Brush Script MT" w:eastAsia="Brush Script MT" w:hAnsi="Brush Script MT" w:cs="Brush Script MT"/>
          <w:color w:val="000000"/>
          <w:sz w:val="36"/>
          <w:szCs w:val="36"/>
        </w:rPr>
      </w:pPr>
    </w:p>
    <w:p w14:paraId="7F8636E1" w14:textId="0E0B8905" w:rsidR="00803941" w:rsidRPr="009046AA" w:rsidRDefault="00B44CB3" w:rsidP="00B44CB3">
      <w:pPr>
        <w:rPr>
          <w:b/>
          <w:bCs/>
        </w:rPr>
      </w:pPr>
      <w:r w:rsidRPr="009046AA">
        <w:rPr>
          <w:b/>
          <w:bCs/>
        </w:rPr>
        <w:t xml:space="preserve">  </w:t>
      </w:r>
    </w:p>
    <w:p w14:paraId="6B94366B" w14:textId="77777777" w:rsidR="00803941" w:rsidRPr="009046AA" w:rsidRDefault="00803941">
      <w:pPr>
        <w:rPr>
          <w:b/>
          <w:bCs/>
        </w:rPr>
      </w:pPr>
      <w:r w:rsidRPr="009046AA">
        <w:rPr>
          <w:b/>
          <w:bCs/>
        </w:rPr>
        <w:br w:type="page"/>
      </w:r>
    </w:p>
    <w:p w14:paraId="6C0A5F6E" w14:textId="0643F47F" w:rsidR="00803941" w:rsidRPr="009274C5" w:rsidRDefault="00803941" w:rsidP="00EC4B15">
      <w:pPr>
        <w:jc w:val="center"/>
        <w:rPr>
          <w:b/>
          <w:bCs/>
          <w:sz w:val="32"/>
        </w:rPr>
      </w:pPr>
      <w:r w:rsidRPr="009274C5">
        <w:rPr>
          <w:b/>
          <w:bCs/>
          <w:sz w:val="32"/>
        </w:rPr>
        <w:lastRenderedPageBreak/>
        <w:t xml:space="preserve">Table des </w:t>
      </w:r>
      <w:r w:rsidR="009046AA" w:rsidRPr="009274C5">
        <w:rPr>
          <w:b/>
          <w:bCs/>
          <w:sz w:val="32"/>
        </w:rPr>
        <w:t>Matières</w:t>
      </w:r>
    </w:p>
    <w:p w14:paraId="3FB398E8" w14:textId="1C70BB12" w:rsidR="000472F7" w:rsidRDefault="00803941">
      <w:pPr>
        <w:pStyle w:val="TOC1"/>
        <w:rPr>
          <w:rFonts w:eastAsiaTheme="minorEastAsia" w:cstheme="minorBidi"/>
          <w:b w:val="0"/>
          <w:bCs w:val="0"/>
          <w:caps w:val="0"/>
          <w:noProof/>
          <w:sz w:val="22"/>
          <w:szCs w:val="22"/>
          <w:lang w:val="de-CH" w:eastAsia="de-CH"/>
        </w:rPr>
      </w:pPr>
      <w:r w:rsidRPr="009046AA">
        <w:fldChar w:fldCharType="begin"/>
      </w:r>
      <w:r w:rsidRPr="009046AA">
        <w:instrText xml:space="preserve"> TOC \o "1-3" \h \z \u </w:instrText>
      </w:r>
      <w:r w:rsidRPr="009046AA">
        <w:fldChar w:fldCharType="separate"/>
      </w:r>
      <w:hyperlink w:anchor="_Toc87613843" w:history="1">
        <w:r w:rsidR="000472F7" w:rsidRPr="002454E3">
          <w:rPr>
            <w:rStyle w:val="Hyperlink"/>
            <w:i/>
            <w:noProof/>
          </w:rPr>
          <w:t>Remerciements</w:t>
        </w:r>
        <w:r w:rsidR="000472F7">
          <w:rPr>
            <w:noProof/>
            <w:webHidden/>
          </w:rPr>
          <w:tab/>
        </w:r>
        <w:r w:rsidR="000472F7">
          <w:rPr>
            <w:noProof/>
            <w:webHidden/>
          </w:rPr>
          <w:fldChar w:fldCharType="begin"/>
        </w:r>
        <w:r w:rsidR="000472F7">
          <w:rPr>
            <w:noProof/>
            <w:webHidden/>
          </w:rPr>
          <w:instrText xml:space="preserve"> PAGEREF _Toc87613843 \h </w:instrText>
        </w:r>
        <w:r w:rsidR="000472F7">
          <w:rPr>
            <w:noProof/>
            <w:webHidden/>
          </w:rPr>
        </w:r>
        <w:r w:rsidR="000472F7">
          <w:rPr>
            <w:noProof/>
            <w:webHidden/>
          </w:rPr>
          <w:fldChar w:fldCharType="separate"/>
        </w:r>
        <w:r w:rsidR="000472F7">
          <w:rPr>
            <w:noProof/>
            <w:webHidden/>
          </w:rPr>
          <w:t>3</w:t>
        </w:r>
        <w:r w:rsidR="000472F7">
          <w:rPr>
            <w:noProof/>
            <w:webHidden/>
          </w:rPr>
          <w:fldChar w:fldCharType="end"/>
        </w:r>
      </w:hyperlink>
    </w:p>
    <w:p w14:paraId="67FDC6AF" w14:textId="773DFEF1" w:rsidR="000472F7" w:rsidRDefault="000472F7">
      <w:pPr>
        <w:pStyle w:val="TOC1"/>
        <w:rPr>
          <w:rFonts w:eastAsiaTheme="minorEastAsia" w:cstheme="minorBidi"/>
          <w:b w:val="0"/>
          <w:bCs w:val="0"/>
          <w:caps w:val="0"/>
          <w:noProof/>
          <w:sz w:val="22"/>
          <w:szCs w:val="22"/>
          <w:lang w:val="de-CH" w:eastAsia="de-CH"/>
        </w:rPr>
      </w:pPr>
      <w:hyperlink w:anchor="_Toc87613844" w:history="1">
        <w:r w:rsidRPr="002454E3">
          <w:rPr>
            <w:rStyle w:val="Hyperlink"/>
            <w:i/>
            <w:noProof/>
          </w:rPr>
          <w:t>Résumé</w:t>
        </w:r>
        <w:r>
          <w:rPr>
            <w:noProof/>
            <w:webHidden/>
          </w:rPr>
          <w:tab/>
        </w:r>
        <w:r>
          <w:rPr>
            <w:noProof/>
            <w:webHidden/>
          </w:rPr>
          <w:fldChar w:fldCharType="begin"/>
        </w:r>
        <w:r>
          <w:rPr>
            <w:noProof/>
            <w:webHidden/>
          </w:rPr>
          <w:instrText xml:space="preserve"> PAGEREF _Toc87613844 \h </w:instrText>
        </w:r>
        <w:r>
          <w:rPr>
            <w:noProof/>
            <w:webHidden/>
          </w:rPr>
        </w:r>
        <w:r>
          <w:rPr>
            <w:noProof/>
            <w:webHidden/>
          </w:rPr>
          <w:fldChar w:fldCharType="separate"/>
        </w:r>
        <w:r>
          <w:rPr>
            <w:noProof/>
            <w:webHidden/>
          </w:rPr>
          <w:t>4</w:t>
        </w:r>
        <w:r>
          <w:rPr>
            <w:noProof/>
            <w:webHidden/>
          </w:rPr>
          <w:fldChar w:fldCharType="end"/>
        </w:r>
      </w:hyperlink>
    </w:p>
    <w:p w14:paraId="0DBC0F94" w14:textId="2088BF04" w:rsidR="000472F7" w:rsidRDefault="000472F7">
      <w:pPr>
        <w:pStyle w:val="TOC1"/>
        <w:rPr>
          <w:rFonts w:eastAsiaTheme="minorEastAsia" w:cstheme="minorBidi"/>
          <w:b w:val="0"/>
          <w:bCs w:val="0"/>
          <w:caps w:val="0"/>
          <w:noProof/>
          <w:sz w:val="22"/>
          <w:szCs w:val="22"/>
          <w:lang w:val="de-CH" w:eastAsia="de-CH"/>
        </w:rPr>
      </w:pPr>
      <w:hyperlink w:anchor="_Toc87613845" w:history="1">
        <w:r w:rsidRPr="002454E3">
          <w:rPr>
            <w:rStyle w:val="Hyperlink"/>
            <w:noProof/>
          </w:rPr>
          <w:t>1.</w:t>
        </w:r>
        <w:r>
          <w:rPr>
            <w:rFonts w:eastAsiaTheme="minorEastAsia" w:cstheme="minorBidi"/>
            <w:b w:val="0"/>
            <w:bCs w:val="0"/>
            <w:caps w:val="0"/>
            <w:noProof/>
            <w:sz w:val="22"/>
            <w:szCs w:val="22"/>
            <w:lang w:val="de-CH" w:eastAsia="de-CH"/>
          </w:rPr>
          <w:tab/>
        </w:r>
        <w:r w:rsidRPr="002454E3">
          <w:rPr>
            <w:rStyle w:val="Hyperlink"/>
            <w:noProof/>
          </w:rPr>
          <w:t>Contexte</w:t>
        </w:r>
        <w:r>
          <w:rPr>
            <w:noProof/>
            <w:webHidden/>
          </w:rPr>
          <w:tab/>
        </w:r>
        <w:r>
          <w:rPr>
            <w:noProof/>
            <w:webHidden/>
          </w:rPr>
          <w:fldChar w:fldCharType="begin"/>
        </w:r>
        <w:r>
          <w:rPr>
            <w:noProof/>
            <w:webHidden/>
          </w:rPr>
          <w:instrText xml:space="preserve"> PAGEREF _Toc87613845 \h </w:instrText>
        </w:r>
        <w:r>
          <w:rPr>
            <w:noProof/>
            <w:webHidden/>
          </w:rPr>
        </w:r>
        <w:r>
          <w:rPr>
            <w:noProof/>
            <w:webHidden/>
          </w:rPr>
          <w:fldChar w:fldCharType="separate"/>
        </w:r>
        <w:r>
          <w:rPr>
            <w:noProof/>
            <w:webHidden/>
          </w:rPr>
          <w:t>5</w:t>
        </w:r>
        <w:r>
          <w:rPr>
            <w:noProof/>
            <w:webHidden/>
          </w:rPr>
          <w:fldChar w:fldCharType="end"/>
        </w:r>
      </w:hyperlink>
    </w:p>
    <w:p w14:paraId="02AE58BE" w14:textId="7B4BCBB1" w:rsidR="000472F7" w:rsidRDefault="000472F7">
      <w:pPr>
        <w:pStyle w:val="TOC1"/>
        <w:rPr>
          <w:rFonts w:eastAsiaTheme="minorEastAsia" w:cstheme="minorBidi"/>
          <w:b w:val="0"/>
          <w:bCs w:val="0"/>
          <w:caps w:val="0"/>
          <w:noProof/>
          <w:sz w:val="22"/>
          <w:szCs w:val="22"/>
          <w:lang w:val="de-CH" w:eastAsia="de-CH"/>
        </w:rPr>
      </w:pPr>
      <w:hyperlink w:anchor="_Toc87613846" w:history="1">
        <w:r w:rsidRPr="002454E3">
          <w:rPr>
            <w:rStyle w:val="Hyperlink"/>
            <w:noProof/>
          </w:rPr>
          <w:t>2.</w:t>
        </w:r>
        <w:r>
          <w:rPr>
            <w:rFonts w:eastAsiaTheme="minorEastAsia" w:cstheme="minorBidi"/>
            <w:b w:val="0"/>
            <w:bCs w:val="0"/>
            <w:caps w:val="0"/>
            <w:noProof/>
            <w:sz w:val="22"/>
            <w:szCs w:val="22"/>
            <w:lang w:val="de-CH" w:eastAsia="de-CH"/>
          </w:rPr>
          <w:tab/>
        </w:r>
        <w:r w:rsidRPr="002454E3">
          <w:rPr>
            <w:rStyle w:val="Hyperlink"/>
            <w:noProof/>
          </w:rPr>
          <w:t>Objectifs</w:t>
        </w:r>
        <w:r>
          <w:rPr>
            <w:noProof/>
            <w:webHidden/>
          </w:rPr>
          <w:tab/>
        </w:r>
        <w:r>
          <w:rPr>
            <w:noProof/>
            <w:webHidden/>
          </w:rPr>
          <w:fldChar w:fldCharType="begin"/>
        </w:r>
        <w:r>
          <w:rPr>
            <w:noProof/>
            <w:webHidden/>
          </w:rPr>
          <w:instrText xml:space="preserve"> PAGEREF _Toc87613846 \h </w:instrText>
        </w:r>
        <w:r>
          <w:rPr>
            <w:noProof/>
            <w:webHidden/>
          </w:rPr>
        </w:r>
        <w:r>
          <w:rPr>
            <w:noProof/>
            <w:webHidden/>
          </w:rPr>
          <w:fldChar w:fldCharType="separate"/>
        </w:r>
        <w:r>
          <w:rPr>
            <w:noProof/>
            <w:webHidden/>
          </w:rPr>
          <w:t>6</w:t>
        </w:r>
        <w:r>
          <w:rPr>
            <w:noProof/>
            <w:webHidden/>
          </w:rPr>
          <w:fldChar w:fldCharType="end"/>
        </w:r>
      </w:hyperlink>
    </w:p>
    <w:p w14:paraId="758F186F" w14:textId="2A20B565" w:rsidR="000472F7" w:rsidRDefault="000472F7">
      <w:pPr>
        <w:pStyle w:val="TOC1"/>
        <w:rPr>
          <w:rFonts w:eastAsiaTheme="minorEastAsia" w:cstheme="minorBidi"/>
          <w:b w:val="0"/>
          <w:bCs w:val="0"/>
          <w:caps w:val="0"/>
          <w:noProof/>
          <w:sz w:val="22"/>
          <w:szCs w:val="22"/>
          <w:lang w:val="de-CH" w:eastAsia="de-CH"/>
        </w:rPr>
      </w:pPr>
      <w:hyperlink w:anchor="_Toc87613847" w:history="1">
        <w:r w:rsidRPr="002454E3">
          <w:rPr>
            <w:rStyle w:val="Hyperlink"/>
            <w:noProof/>
          </w:rPr>
          <w:t>3.</w:t>
        </w:r>
        <w:r>
          <w:rPr>
            <w:rFonts w:eastAsiaTheme="minorEastAsia" w:cstheme="minorBidi"/>
            <w:b w:val="0"/>
            <w:bCs w:val="0"/>
            <w:caps w:val="0"/>
            <w:noProof/>
            <w:sz w:val="22"/>
            <w:szCs w:val="22"/>
            <w:lang w:val="de-CH" w:eastAsia="de-CH"/>
          </w:rPr>
          <w:tab/>
        </w:r>
        <w:r w:rsidRPr="002454E3">
          <w:rPr>
            <w:rStyle w:val="Hyperlink"/>
            <w:noProof/>
          </w:rPr>
          <w:t>Méthodologie</w:t>
        </w:r>
        <w:r>
          <w:rPr>
            <w:noProof/>
            <w:webHidden/>
          </w:rPr>
          <w:tab/>
        </w:r>
        <w:r>
          <w:rPr>
            <w:noProof/>
            <w:webHidden/>
          </w:rPr>
          <w:fldChar w:fldCharType="begin"/>
        </w:r>
        <w:r>
          <w:rPr>
            <w:noProof/>
            <w:webHidden/>
          </w:rPr>
          <w:instrText xml:space="preserve"> PAGEREF _Toc87613847 \h </w:instrText>
        </w:r>
        <w:r>
          <w:rPr>
            <w:noProof/>
            <w:webHidden/>
          </w:rPr>
        </w:r>
        <w:r>
          <w:rPr>
            <w:noProof/>
            <w:webHidden/>
          </w:rPr>
          <w:fldChar w:fldCharType="separate"/>
        </w:r>
        <w:r>
          <w:rPr>
            <w:noProof/>
            <w:webHidden/>
          </w:rPr>
          <w:t>6</w:t>
        </w:r>
        <w:r>
          <w:rPr>
            <w:noProof/>
            <w:webHidden/>
          </w:rPr>
          <w:fldChar w:fldCharType="end"/>
        </w:r>
      </w:hyperlink>
    </w:p>
    <w:p w14:paraId="0DA94900" w14:textId="5B7DC13F"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48" w:history="1">
        <w:r w:rsidRPr="002454E3">
          <w:rPr>
            <w:rStyle w:val="Hyperlink"/>
            <w:noProof/>
          </w:rPr>
          <w:t>3.1 Le choix du laboratoire d’analyse</w:t>
        </w:r>
        <w:r>
          <w:rPr>
            <w:noProof/>
            <w:webHidden/>
          </w:rPr>
          <w:tab/>
        </w:r>
        <w:r>
          <w:rPr>
            <w:noProof/>
            <w:webHidden/>
          </w:rPr>
          <w:fldChar w:fldCharType="begin"/>
        </w:r>
        <w:r>
          <w:rPr>
            <w:noProof/>
            <w:webHidden/>
          </w:rPr>
          <w:instrText xml:space="preserve"> PAGEREF _Toc87613848 \h </w:instrText>
        </w:r>
        <w:r>
          <w:rPr>
            <w:noProof/>
            <w:webHidden/>
          </w:rPr>
        </w:r>
        <w:r>
          <w:rPr>
            <w:noProof/>
            <w:webHidden/>
          </w:rPr>
          <w:fldChar w:fldCharType="separate"/>
        </w:r>
        <w:r>
          <w:rPr>
            <w:noProof/>
            <w:webHidden/>
          </w:rPr>
          <w:t>6</w:t>
        </w:r>
        <w:r>
          <w:rPr>
            <w:noProof/>
            <w:webHidden/>
          </w:rPr>
          <w:fldChar w:fldCharType="end"/>
        </w:r>
      </w:hyperlink>
    </w:p>
    <w:p w14:paraId="326233FB" w14:textId="6CB40C9E"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49" w:history="1">
        <w:r w:rsidRPr="002454E3">
          <w:rPr>
            <w:rStyle w:val="Hyperlink"/>
            <w:noProof/>
          </w:rPr>
          <w:t>3.2 L’échantillonnage</w:t>
        </w:r>
        <w:r>
          <w:rPr>
            <w:noProof/>
            <w:webHidden/>
          </w:rPr>
          <w:tab/>
        </w:r>
        <w:r>
          <w:rPr>
            <w:noProof/>
            <w:webHidden/>
          </w:rPr>
          <w:fldChar w:fldCharType="begin"/>
        </w:r>
        <w:r>
          <w:rPr>
            <w:noProof/>
            <w:webHidden/>
          </w:rPr>
          <w:instrText xml:space="preserve"> PAGEREF _Toc87613849 \h </w:instrText>
        </w:r>
        <w:r>
          <w:rPr>
            <w:noProof/>
            <w:webHidden/>
          </w:rPr>
        </w:r>
        <w:r>
          <w:rPr>
            <w:noProof/>
            <w:webHidden/>
          </w:rPr>
          <w:fldChar w:fldCharType="separate"/>
        </w:r>
        <w:r>
          <w:rPr>
            <w:noProof/>
            <w:webHidden/>
          </w:rPr>
          <w:t>6</w:t>
        </w:r>
        <w:r>
          <w:rPr>
            <w:noProof/>
            <w:webHidden/>
          </w:rPr>
          <w:fldChar w:fldCharType="end"/>
        </w:r>
      </w:hyperlink>
    </w:p>
    <w:p w14:paraId="7C70F9C0" w14:textId="6DC93B16"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50" w:history="1">
        <w:r w:rsidRPr="002454E3">
          <w:rPr>
            <w:rStyle w:val="Hyperlink"/>
            <w:noProof/>
          </w:rPr>
          <w:t>3.3 Les analyses effectuées et les références d’interprétation</w:t>
        </w:r>
        <w:r>
          <w:rPr>
            <w:noProof/>
            <w:webHidden/>
          </w:rPr>
          <w:tab/>
        </w:r>
        <w:r>
          <w:rPr>
            <w:noProof/>
            <w:webHidden/>
          </w:rPr>
          <w:fldChar w:fldCharType="begin"/>
        </w:r>
        <w:r>
          <w:rPr>
            <w:noProof/>
            <w:webHidden/>
          </w:rPr>
          <w:instrText xml:space="preserve"> PAGEREF _Toc87613850 \h </w:instrText>
        </w:r>
        <w:r>
          <w:rPr>
            <w:noProof/>
            <w:webHidden/>
          </w:rPr>
        </w:r>
        <w:r>
          <w:rPr>
            <w:noProof/>
            <w:webHidden/>
          </w:rPr>
          <w:fldChar w:fldCharType="separate"/>
        </w:r>
        <w:r>
          <w:rPr>
            <w:noProof/>
            <w:webHidden/>
          </w:rPr>
          <w:t>8</w:t>
        </w:r>
        <w:r>
          <w:rPr>
            <w:noProof/>
            <w:webHidden/>
          </w:rPr>
          <w:fldChar w:fldCharType="end"/>
        </w:r>
      </w:hyperlink>
    </w:p>
    <w:p w14:paraId="152A253A" w14:textId="2C290ADD" w:rsidR="000472F7" w:rsidRDefault="000472F7">
      <w:pPr>
        <w:pStyle w:val="TOC1"/>
        <w:rPr>
          <w:rFonts w:eastAsiaTheme="minorEastAsia" w:cstheme="minorBidi"/>
          <w:b w:val="0"/>
          <w:bCs w:val="0"/>
          <w:caps w:val="0"/>
          <w:noProof/>
          <w:sz w:val="22"/>
          <w:szCs w:val="22"/>
          <w:lang w:val="de-CH" w:eastAsia="de-CH"/>
        </w:rPr>
      </w:pPr>
      <w:hyperlink w:anchor="_Toc87613851" w:history="1">
        <w:r w:rsidRPr="002454E3">
          <w:rPr>
            <w:rStyle w:val="Hyperlink"/>
            <w:noProof/>
          </w:rPr>
          <w:t>4.</w:t>
        </w:r>
        <w:r>
          <w:rPr>
            <w:rFonts w:eastAsiaTheme="minorEastAsia" w:cstheme="minorBidi"/>
            <w:b w:val="0"/>
            <w:bCs w:val="0"/>
            <w:caps w:val="0"/>
            <w:noProof/>
            <w:sz w:val="22"/>
            <w:szCs w:val="22"/>
            <w:lang w:val="de-CH" w:eastAsia="de-CH"/>
          </w:rPr>
          <w:tab/>
        </w:r>
        <w:r w:rsidRPr="002454E3">
          <w:rPr>
            <w:rStyle w:val="Hyperlink"/>
            <w:noProof/>
          </w:rPr>
          <w:t>Résultats et Discussion</w:t>
        </w:r>
        <w:r>
          <w:rPr>
            <w:noProof/>
            <w:webHidden/>
          </w:rPr>
          <w:tab/>
        </w:r>
        <w:r>
          <w:rPr>
            <w:noProof/>
            <w:webHidden/>
          </w:rPr>
          <w:fldChar w:fldCharType="begin"/>
        </w:r>
        <w:r>
          <w:rPr>
            <w:noProof/>
            <w:webHidden/>
          </w:rPr>
          <w:instrText xml:space="preserve"> PAGEREF _Toc87613851 \h </w:instrText>
        </w:r>
        <w:r>
          <w:rPr>
            <w:noProof/>
            <w:webHidden/>
          </w:rPr>
        </w:r>
        <w:r>
          <w:rPr>
            <w:noProof/>
            <w:webHidden/>
          </w:rPr>
          <w:fldChar w:fldCharType="separate"/>
        </w:r>
        <w:r>
          <w:rPr>
            <w:noProof/>
            <w:webHidden/>
          </w:rPr>
          <w:t>9</w:t>
        </w:r>
        <w:r>
          <w:rPr>
            <w:noProof/>
            <w:webHidden/>
          </w:rPr>
          <w:fldChar w:fldCharType="end"/>
        </w:r>
      </w:hyperlink>
    </w:p>
    <w:p w14:paraId="0CE2D9E5" w14:textId="32623E6A"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52" w:history="1">
        <w:r w:rsidRPr="002454E3">
          <w:rPr>
            <w:rStyle w:val="Hyperlink"/>
            <w:noProof/>
          </w:rPr>
          <w:t>4.1 Les « Alertes Rouges »</w:t>
        </w:r>
        <w:r>
          <w:rPr>
            <w:noProof/>
            <w:webHidden/>
          </w:rPr>
          <w:tab/>
        </w:r>
        <w:r>
          <w:rPr>
            <w:noProof/>
            <w:webHidden/>
          </w:rPr>
          <w:fldChar w:fldCharType="begin"/>
        </w:r>
        <w:r>
          <w:rPr>
            <w:noProof/>
            <w:webHidden/>
          </w:rPr>
          <w:instrText xml:space="preserve"> PAGEREF _Toc87613852 \h </w:instrText>
        </w:r>
        <w:r>
          <w:rPr>
            <w:noProof/>
            <w:webHidden/>
          </w:rPr>
        </w:r>
        <w:r>
          <w:rPr>
            <w:noProof/>
            <w:webHidden/>
          </w:rPr>
          <w:fldChar w:fldCharType="separate"/>
        </w:r>
        <w:r>
          <w:rPr>
            <w:noProof/>
            <w:webHidden/>
          </w:rPr>
          <w:t>10</w:t>
        </w:r>
        <w:r>
          <w:rPr>
            <w:noProof/>
            <w:webHidden/>
          </w:rPr>
          <w:fldChar w:fldCharType="end"/>
        </w:r>
      </w:hyperlink>
    </w:p>
    <w:p w14:paraId="75CDE607" w14:textId="51130ABF"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53" w:history="1">
        <w:r w:rsidRPr="002454E3">
          <w:rPr>
            <w:rStyle w:val="Hyperlink"/>
            <w:noProof/>
          </w:rPr>
          <w:t>4.2 Le % LMR</w:t>
        </w:r>
        <w:r>
          <w:rPr>
            <w:noProof/>
            <w:webHidden/>
          </w:rPr>
          <w:tab/>
        </w:r>
        <w:r>
          <w:rPr>
            <w:noProof/>
            <w:webHidden/>
          </w:rPr>
          <w:fldChar w:fldCharType="begin"/>
        </w:r>
        <w:r>
          <w:rPr>
            <w:noProof/>
            <w:webHidden/>
          </w:rPr>
          <w:instrText xml:space="preserve"> PAGEREF _Toc87613853 \h </w:instrText>
        </w:r>
        <w:r>
          <w:rPr>
            <w:noProof/>
            <w:webHidden/>
          </w:rPr>
        </w:r>
        <w:r>
          <w:rPr>
            <w:noProof/>
            <w:webHidden/>
          </w:rPr>
          <w:fldChar w:fldCharType="separate"/>
        </w:r>
        <w:r>
          <w:rPr>
            <w:noProof/>
            <w:webHidden/>
          </w:rPr>
          <w:t>10</w:t>
        </w:r>
        <w:r>
          <w:rPr>
            <w:noProof/>
            <w:webHidden/>
          </w:rPr>
          <w:fldChar w:fldCharType="end"/>
        </w:r>
      </w:hyperlink>
    </w:p>
    <w:p w14:paraId="76FE9173" w14:textId="19255631"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54" w:history="1">
        <w:r w:rsidRPr="002454E3">
          <w:rPr>
            <w:rStyle w:val="Hyperlink"/>
            <w:noProof/>
          </w:rPr>
          <w:t>4.3 L’annexe ARFD</w:t>
        </w:r>
        <w:r>
          <w:rPr>
            <w:noProof/>
            <w:webHidden/>
          </w:rPr>
          <w:tab/>
        </w:r>
        <w:r>
          <w:rPr>
            <w:noProof/>
            <w:webHidden/>
          </w:rPr>
          <w:fldChar w:fldCharType="begin"/>
        </w:r>
        <w:r>
          <w:rPr>
            <w:noProof/>
            <w:webHidden/>
          </w:rPr>
          <w:instrText xml:space="preserve"> PAGEREF _Toc87613854 \h </w:instrText>
        </w:r>
        <w:r>
          <w:rPr>
            <w:noProof/>
            <w:webHidden/>
          </w:rPr>
        </w:r>
        <w:r>
          <w:rPr>
            <w:noProof/>
            <w:webHidden/>
          </w:rPr>
          <w:fldChar w:fldCharType="separate"/>
        </w:r>
        <w:r>
          <w:rPr>
            <w:noProof/>
            <w:webHidden/>
          </w:rPr>
          <w:t>13</w:t>
        </w:r>
        <w:r>
          <w:rPr>
            <w:noProof/>
            <w:webHidden/>
          </w:rPr>
          <w:fldChar w:fldCharType="end"/>
        </w:r>
      </w:hyperlink>
    </w:p>
    <w:p w14:paraId="1F1EF32C" w14:textId="3CD5715C" w:rsidR="000472F7" w:rsidRDefault="000472F7">
      <w:pPr>
        <w:pStyle w:val="TOC3"/>
        <w:tabs>
          <w:tab w:val="right" w:leader="dot" w:pos="9062"/>
        </w:tabs>
        <w:rPr>
          <w:rFonts w:eastAsiaTheme="minorEastAsia" w:cstheme="minorBidi"/>
          <w:i w:val="0"/>
          <w:iCs w:val="0"/>
          <w:noProof/>
          <w:sz w:val="22"/>
          <w:szCs w:val="22"/>
          <w:lang w:val="de-CH" w:eastAsia="de-CH"/>
        </w:rPr>
      </w:pPr>
      <w:hyperlink w:anchor="_Toc87613855" w:history="1">
        <w:r w:rsidRPr="002454E3">
          <w:rPr>
            <w:rStyle w:val="Hyperlink"/>
            <w:noProof/>
          </w:rPr>
          <w:t>4.3.1- Calcul du PSTI</w:t>
        </w:r>
        <w:r>
          <w:rPr>
            <w:noProof/>
            <w:webHidden/>
          </w:rPr>
          <w:tab/>
        </w:r>
        <w:r>
          <w:rPr>
            <w:noProof/>
            <w:webHidden/>
          </w:rPr>
          <w:fldChar w:fldCharType="begin"/>
        </w:r>
        <w:r>
          <w:rPr>
            <w:noProof/>
            <w:webHidden/>
          </w:rPr>
          <w:instrText xml:space="preserve"> PAGEREF _Toc87613855 \h </w:instrText>
        </w:r>
        <w:r>
          <w:rPr>
            <w:noProof/>
            <w:webHidden/>
          </w:rPr>
        </w:r>
        <w:r>
          <w:rPr>
            <w:noProof/>
            <w:webHidden/>
          </w:rPr>
          <w:fldChar w:fldCharType="separate"/>
        </w:r>
        <w:r>
          <w:rPr>
            <w:noProof/>
            <w:webHidden/>
          </w:rPr>
          <w:t>14</w:t>
        </w:r>
        <w:r>
          <w:rPr>
            <w:noProof/>
            <w:webHidden/>
          </w:rPr>
          <w:fldChar w:fldCharType="end"/>
        </w:r>
      </w:hyperlink>
    </w:p>
    <w:p w14:paraId="0163A559" w14:textId="07F10089" w:rsidR="000472F7" w:rsidRDefault="000472F7">
      <w:pPr>
        <w:pStyle w:val="TOC3"/>
        <w:tabs>
          <w:tab w:val="right" w:leader="dot" w:pos="9062"/>
        </w:tabs>
        <w:rPr>
          <w:rFonts w:eastAsiaTheme="minorEastAsia" w:cstheme="minorBidi"/>
          <w:i w:val="0"/>
          <w:iCs w:val="0"/>
          <w:noProof/>
          <w:sz w:val="22"/>
          <w:szCs w:val="22"/>
          <w:lang w:val="de-CH" w:eastAsia="de-CH"/>
        </w:rPr>
      </w:pPr>
      <w:hyperlink w:anchor="_Toc87613856" w:history="1">
        <w:r w:rsidRPr="002454E3">
          <w:rPr>
            <w:rStyle w:val="Hyperlink"/>
            <w:noProof/>
          </w:rPr>
          <w:t>4.3.2- Essai de transposition au mode de consommation du thé en Mauritanie</w:t>
        </w:r>
        <w:r>
          <w:rPr>
            <w:noProof/>
            <w:webHidden/>
          </w:rPr>
          <w:tab/>
        </w:r>
        <w:r>
          <w:rPr>
            <w:noProof/>
            <w:webHidden/>
          </w:rPr>
          <w:fldChar w:fldCharType="begin"/>
        </w:r>
        <w:r>
          <w:rPr>
            <w:noProof/>
            <w:webHidden/>
          </w:rPr>
          <w:instrText xml:space="preserve"> PAGEREF _Toc87613856 \h </w:instrText>
        </w:r>
        <w:r>
          <w:rPr>
            <w:noProof/>
            <w:webHidden/>
          </w:rPr>
        </w:r>
        <w:r>
          <w:rPr>
            <w:noProof/>
            <w:webHidden/>
          </w:rPr>
          <w:fldChar w:fldCharType="separate"/>
        </w:r>
        <w:r>
          <w:rPr>
            <w:noProof/>
            <w:webHidden/>
          </w:rPr>
          <w:t>16</w:t>
        </w:r>
        <w:r>
          <w:rPr>
            <w:noProof/>
            <w:webHidden/>
          </w:rPr>
          <w:fldChar w:fldCharType="end"/>
        </w:r>
      </w:hyperlink>
    </w:p>
    <w:p w14:paraId="66CAE9F2" w14:textId="37CBAC2F" w:rsidR="000472F7" w:rsidRDefault="000472F7">
      <w:pPr>
        <w:pStyle w:val="TOC1"/>
        <w:rPr>
          <w:rFonts w:eastAsiaTheme="minorEastAsia" w:cstheme="minorBidi"/>
          <w:b w:val="0"/>
          <w:bCs w:val="0"/>
          <w:caps w:val="0"/>
          <w:noProof/>
          <w:sz w:val="22"/>
          <w:szCs w:val="22"/>
          <w:lang w:val="de-CH" w:eastAsia="de-CH"/>
        </w:rPr>
      </w:pPr>
      <w:hyperlink w:anchor="_Toc87613857" w:history="1">
        <w:r w:rsidRPr="002454E3">
          <w:rPr>
            <w:rStyle w:val="Hyperlink"/>
            <w:noProof/>
          </w:rPr>
          <w:t>5.</w:t>
        </w:r>
        <w:r>
          <w:rPr>
            <w:rFonts w:eastAsiaTheme="minorEastAsia" w:cstheme="minorBidi"/>
            <w:b w:val="0"/>
            <w:bCs w:val="0"/>
            <w:caps w:val="0"/>
            <w:noProof/>
            <w:sz w:val="22"/>
            <w:szCs w:val="22"/>
            <w:lang w:val="de-CH" w:eastAsia="de-CH"/>
          </w:rPr>
          <w:tab/>
        </w:r>
        <w:r w:rsidRPr="002454E3">
          <w:rPr>
            <w:rStyle w:val="Hyperlink"/>
            <w:noProof/>
          </w:rPr>
          <w:t>Conclusions et Recommandations</w:t>
        </w:r>
        <w:r>
          <w:rPr>
            <w:noProof/>
            <w:webHidden/>
          </w:rPr>
          <w:tab/>
        </w:r>
        <w:r>
          <w:rPr>
            <w:noProof/>
            <w:webHidden/>
          </w:rPr>
          <w:fldChar w:fldCharType="begin"/>
        </w:r>
        <w:r>
          <w:rPr>
            <w:noProof/>
            <w:webHidden/>
          </w:rPr>
          <w:instrText xml:space="preserve"> PAGEREF _Toc87613857 \h </w:instrText>
        </w:r>
        <w:r>
          <w:rPr>
            <w:noProof/>
            <w:webHidden/>
          </w:rPr>
        </w:r>
        <w:r>
          <w:rPr>
            <w:noProof/>
            <w:webHidden/>
          </w:rPr>
          <w:fldChar w:fldCharType="separate"/>
        </w:r>
        <w:r>
          <w:rPr>
            <w:noProof/>
            <w:webHidden/>
          </w:rPr>
          <w:t>16</w:t>
        </w:r>
        <w:r>
          <w:rPr>
            <w:noProof/>
            <w:webHidden/>
          </w:rPr>
          <w:fldChar w:fldCharType="end"/>
        </w:r>
      </w:hyperlink>
    </w:p>
    <w:p w14:paraId="117DE5F9" w14:textId="0F7D4DB5" w:rsidR="000472F7" w:rsidRDefault="000472F7">
      <w:pPr>
        <w:pStyle w:val="TOC2"/>
        <w:tabs>
          <w:tab w:val="left" w:pos="880"/>
          <w:tab w:val="right" w:leader="dot" w:pos="9062"/>
        </w:tabs>
        <w:rPr>
          <w:rFonts w:eastAsiaTheme="minorEastAsia" w:cstheme="minorBidi"/>
          <w:smallCaps w:val="0"/>
          <w:noProof/>
          <w:sz w:val="22"/>
          <w:szCs w:val="22"/>
          <w:lang w:val="de-CH" w:eastAsia="de-CH"/>
        </w:rPr>
      </w:pPr>
      <w:hyperlink w:anchor="_Toc87613858" w:history="1">
        <w:r w:rsidRPr="002454E3">
          <w:rPr>
            <w:rStyle w:val="Hyperlink"/>
            <w:noProof/>
          </w:rPr>
          <w:t>5.1</w:t>
        </w:r>
        <w:r>
          <w:rPr>
            <w:rFonts w:eastAsiaTheme="minorEastAsia" w:cstheme="minorBidi"/>
            <w:smallCaps w:val="0"/>
            <w:noProof/>
            <w:sz w:val="22"/>
            <w:szCs w:val="22"/>
            <w:lang w:val="de-CH" w:eastAsia="de-CH"/>
          </w:rPr>
          <w:tab/>
        </w:r>
        <w:r w:rsidRPr="002454E3">
          <w:rPr>
            <w:rStyle w:val="Hyperlink"/>
            <w:noProof/>
          </w:rPr>
          <w:t>Conclusions</w:t>
        </w:r>
        <w:r>
          <w:rPr>
            <w:noProof/>
            <w:webHidden/>
          </w:rPr>
          <w:tab/>
        </w:r>
        <w:r>
          <w:rPr>
            <w:noProof/>
            <w:webHidden/>
          </w:rPr>
          <w:fldChar w:fldCharType="begin"/>
        </w:r>
        <w:r>
          <w:rPr>
            <w:noProof/>
            <w:webHidden/>
          </w:rPr>
          <w:instrText xml:space="preserve"> PAGEREF _Toc87613858 \h </w:instrText>
        </w:r>
        <w:r>
          <w:rPr>
            <w:noProof/>
            <w:webHidden/>
          </w:rPr>
        </w:r>
        <w:r>
          <w:rPr>
            <w:noProof/>
            <w:webHidden/>
          </w:rPr>
          <w:fldChar w:fldCharType="separate"/>
        </w:r>
        <w:r>
          <w:rPr>
            <w:noProof/>
            <w:webHidden/>
          </w:rPr>
          <w:t>16</w:t>
        </w:r>
        <w:r>
          <w:rPr>
            <w:noProof/>
            <w:webHidden/>
          </w:rPr>
          <w:fldChar w:fldCharType="end"/>
        </w:r>
      </w:hyperlink>
    </w:p>
    <w:p w14:paraId="25EC4678" w14:textId="727F1037"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59" w:history="1">
        <w:r w:rsidRPr="002454E3">
          <w:rPr>
            <w:rStyle w:val="Hyperlink"/>
            <w:noProof/>
          </w:rPr>
          <w:t>5.2 Recommandations</w:t>
        </w:r>
        <w:r>
          <w:rPr>
            <w:noProof/>
            <w:webHidden/>
          </w:rPr>
          <w:tab/>
        </w:r>
        <w:r>
          <w:rPr>
            <w:noProof/>
            <w:webHidden/>
          </w:rPr>
          <w:fldChar w:fldCharType="begin"/>
        </w:r>
        <w:r>
          <w:rPr>
            <w:noProof/>
            <w:webHidden/>
          </w:rPr>
          <w:instrText xml:space="preserve"> PAGEREF _Toc87613859 \h </w:instrText>
        </w:r>
        <w:r>
          <w:rPr>
            <w:noProof/>
            <w:webHidden/>
          </w:rPr>
        </w:r>
        <w:r>
          <w:rPr>
            <w:noProof/>
            <w:webHidden/>
          </w:rPr>
          <w:fldChar w:fldCharType="separate"/>
        </w:r>
        <w:r>
          <w:rPr>
            <w:noProof/>
            <w:webHidden/>
          </w:rPr>
          <w:t>17</w:t>
        </w:r>
        <w:r>
          <w:rPr>
            <w:noProof/>
            <w:webHidden/>
          </w:rPr>
          <w:fldChar w:fldCharType="end"/>
        </w:r>
      </w:hyperlink>
    </w:p>
    <w:p w14:paraId="7458283B" w14:textId="13F87147" w:rsidR="000472F7" w:rsidRDefault="000472F7">
      <w:pPr>
        <w:pStyle w:val="TOC1"/>
        <w:rPr>
          <w:rFonts w:eastAsiaTheme="minorEastAsia" w:cstheme="minorBidi"/>
          <w:b w:val="0"/>
          <w:bCs w:val="0"/>
          <w:caps w:val="0"/>
          <w:noProof/>
          <w:sz w:val="22"/>
          <w:szCs w:val="22"/>
          <w:lang w:val="de-CH" w:eastAsia="de-CH"/>
        </w:rPr>
      </w:pPr>
      <w:hyperlink w:anchor="_Toc87613860" w:history="1">
        <w:r w:rsidRPr="002454E3">
          <w:rPr>
            <w:rStyle w:val="Hyperlink"/>
            <w:noProof/>
          </w:rPr>
          <w:t>6.</w:t>
        </w:r>
        <w:r>
          <w:rPr>
            <w:rFonts w:eastAsiaTheme="minorEastAsia" w:cstheme="minorBidi"/>
            <w:b w:val="0"/>
            <w:bCs w:val="0"/>
            <w:caps w:val="0"/>
            <w:noProof/>
            <w:sz w:val="22"/>
            <w:szCs w:val="22"/>
            <w:lang w:val="de-CH" w:eastAsia="de-CH"/>
          </w:rPr>
          <w:tab/>
        </w:r>
        <w:r w:rsidRPr="002454E3">
          <w:rPr>
            <w:rStyle w:val="Hyperlink"/>
            <w:noProof/>
          </w:rPr>
          <w:t>Références</w:t>
        </w:r>
        <w:r>
          <w:rPr>
            <w:noProof/>
            <w:webHidden/>
          </w:rPr>
          <w:tab/>
        </w:r>
        <w:r>
          <w:rPr>
            <w:noProof/>
            <w:webHidden/>
          </w:rPr>
          <w:fldChar w:fldCharType="begin"/>
        </w:r>
        <w:r>
          <w:rPr>
            <w:noProof/>
            <w:webHidden/>
          </w:rPr>
          <w:instrText xml:space="preserve"> PAGEREF _Toc87613860 \h </w:instrText>
        </w:r>
        <w:r>
          <w:rPr>
            <w:noProof/>
            <w:webHidden/>
          </w:rPr>
        </w:r>
        <w:r>
          <w:rPr>
            <w:noProof/>
            <w:webHidden/>
          </w:rPr>
          <w:fldChar w:fldCharType="separate"/>
        </w:r>
        <w:r>
          <w:rPr>
            <w:noProof/>
            <w:webHidden/>
          </w:rPr>
          <w:t>18</w:t>
        </w:r>
        <w:r>
          <w:rPr>
            <w:noProof/>
            <w:webHidden/>
          </w:rPr>
          <w:fldChar w:fldCharType="end"/>
        </w:r>
      </w:hyperlink>
    </w:p>
    <w:p w14:paraId="750C59F0" w14:textId="3139F77D" w:rsidR="000472F7" w:rsidRDefault="000472F7">
      <w:pPr>
        <w:pStyle w:val="TOC1"/>
        <w:rPr>
          <w:rFonts w:eastAsiaTheme="minorEastAsia" w:cstheme="minorBidi"/>
          <w:b w:val="0"/>
          <w:bCs w:val="0"/>
          <w:caps w:val="0"/>
          <w:noProof/>
          <w:sz w:val="22"/>
          <w:szCs w:val="22"/>
          <w:lang w:val="de-CH" w:eastAsia="de-CH"/>
        </w:rPr>
      </w:pPr>
      <w:hyperlink w:anchor="_Toc87613861" w:history="1">
        <w:r w:rsidRPr="002454E3">
          <w:rPr>
            <w:rStyle w:val="Hyperlink"/>
            <w:noProof/>
          </w:rPr>
          <w:t>ANNEXES : Résultats des analyses par échantillon (rapports du Laboratoire)</w:t>
        </w:r>
        <w:r>
          <w:rPr>
            <w:noProof/>
            <w:webHidden/>
          </w:rPr>
          <w:tab/>
        </w:r>
        <w:r>
          <w:rPr>
            <w:noProof/>
            <w:webHidden/>
          </w:rPr>
          <w:fldChar w:fldCharType="begin"/>
        </w:r>
        <w:r>
          <w:rPr>
            <w:noProof/>
            <w:webHidden/>
          </w:rPr>
          <w:instrText xml:space="preserve"> PAGEREF _Toc87613861 \h </w:instrText>
        </w:r>
        <w:r>
          <w:rPr>
            <w:noProof/>
            <w:webHidden/>
          </w:rPr>
        </w:r>
        <w:r>
          <w:rPr>
            <w:noProof/>
            <w:webHidden/>
          </w:rPr>
          <w:fldChar w:fldCharType="separate"/>
        </w:r>
        <w:r>
          <w:rPr>
            <w:noProof/>
            <w:webHidden/>
          </w:rPr>
          <w:t>19</w:t>
        </w:r>
        <w:r>
          <w:rPr>
            <w:noProof/>
            <w:webHidden/>
          </w:rPr>
          <w:fldChar w:fldCharType="end"/>
        </w:r>
      </w:hyperlink>
    </w:p>
    <w:p w14:paraId="75E34BCA" w14:textId="1120D403"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62" w:history="1">
        <w:r w:rsidRPr="002454E3">
          <w:rPr>
            <w:rStyle w:val="Hyperlink"/>
            <w:noProof/>
          </w:rPr>
          <w:t>A1- Echantillon R21071532_VO</w:t>
        </w:r>
        <w:r>
          <w:rPr>
            <w:noProof/>
            <w:webHidden/>
          </w:rPr>
          <w:tab/>
        </w:r>
        <w:r>
          <w:rPr>
            <w:noProof/>
            <w:webHidden/>
          </w:rPr>
          <w:fldChar w:fldCharType="begin"/>
        </w:r>
        <w:r>
          <w:rPr>
            <w:noProof/>
            <w:webHidden/>
          </w:rPr>
          <w:instrText xml:space="preserve"> PAGEREF _Toc87613862 \h </w:instrText>
        </w:r>
        <w:r>
          <w:rPr>
            <w:noProof/>
            <w:webHidden/>
          </w:rPr>
        </w:r>
        <w:r>
          <w:rPr>
            <w:noProof/>
            <w:webHidden/>
          </w:rPr>
          <w:fldChar w:fldCharType="separate"/>
        </w:r>
        <w:r>
          <w:rPr>
            <w:noProof/>
            <w:webHidden/>
          </w:rPr>
          <w:t>20</w:t>
        </w:r>
        <w:r>
          <w:rPr>
            <w:noProof/>
            <w:webHidden/>
          </w:rPr>
          <w:fldChar w:fldCharType="end"/>
        </w:r>
      </w:hyperlink>
    </w:p>
    <w:p w14:paraId="2BDF6B1C" w14:textId="2F954D28"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63" w:history="1">
        <w:r w:rsidRPr="002454E3">
          <w:rPr>
            <w:rStyle w:val="Hyperlink"/>
            <w:noProof/>
          </w:rPr>
          <w:t>A2- Echantillon R21071533_VO</w:t>
        </w:r>
        <w:r>
          <w:rPr>
            <w:noProof/>
            <w:webHidden/>
          </w:rPr>
          <w:tab/>
        </w:r>
        <w:r>
          <w:rPr>
            <w:noProof/>
            <w:webHidden/>
          </w:rPr>
          <w:fldChar w:fldCharType="begin"/>
        </w:r>
        <w:r>
          <w:rPr>
            <w:noProof/>
            <w:webHidden/>
          </w:rPr>
          <w:instrText xml:space="preserve"> PAGEREF _Toc87613863 \h </w:instrText>
        </w:r>
        <w:r>
          <w:rPr>
            <w:noProof/>
            <w:webHidden/>
          </w:rPr>
        </w:r>
        <w:r>
          <w:rPr>
            <w:noProof/>
            <w:webHidden/>
          </w:rPr>
          <w:fldChar w:fldCharType="separate"/>
        </w:r>
        <w:r>
          <w:rPr>
            <w:noProof/>
            <w:webHidden/>
          </w:rPr>
          <w:t>25</w:t>
        </w:r>
        <w:r>
          <w:rPr>
            <w:noProof/>
            <w:webHidden/>
          </w:rPr>
          <w:fldChar w:fldCharType="end"/>
        </w:r>
      </w:hyperlink>
    </w:p>
    <w:p w14:paraId="351CEC36" w14:textId="4BA1FBDF"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64" w:history="1">
        <w:r w:rsidRPr="002454E3">
          <w:rPr>
            <w:rStyle w:val="Hyperlink"/>
            <w:noProof/>
          </w:rPr>
          <w:t>A3- Echantillon R21071534_VO</w:t>
        </w:r>
        <w:r>
          <w:rPr>
            <w:noProof/>
            <w:webHidden/>
          </w:rPr>
          <w:tab/>
        </w:r>
        <w:r>
          <w:rPr>
            <w:noProof/>
            <w:webHidden/>
          </w:rPr>
          <w:fldChar w:fldCharType="begin"/>
        </w:r>
        <w:r>
          <w:rPr>
            <w:noProof/>
            <w:webHidden/>
          </w:rPr>
          <w:instrText xml:space="preserve"> PAGEREF _Toc87613864 \h </w:instrText>
        </w:r>
        <w:r>
          <w:rPr>
            <w:noProof/>
            <w:webHidden/>
          </w:rPr>
        </w:r>
        <w:r>
          <w:rPr>
            <w:noProof/>
            <w:webHidden/>
          </w:rPr>
          <w:fldChar w:fldCharType="separate"/>
        </w:r>
        <w:r>
          <w:rPr>
            <w:noProof/>
            <w:webHidden/>
          </w:rPr>
          <w:t>30</w:t>
        </w:r>
        <w:r>
          <w:rPr>
            <w:noProof/>
            <w:webHidden/>
          </w:rPr>
          <w:fldChar w:fldCharType="end"/>
        </w:r>
      </w:hyperlink>
    </w:p>
    <w:p w14:paraId="319EA1B2" w14:textId="0AD7B997"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65" w:history="1">
        <w:r w:rsidRPr="002454E3">
          <w:rPr>
            <w:rStyle w:val="Hyperlink"/>
            <w:noProof/>
          </w:rPr>
          <w:t>A4- Echantillon R21071535_VO</w:t>
        </w:r>
        <w:r>
          <w:rPr>
            <w:noProof/>
            <w:webHidden/>
          </w:rPr>
          <w:tab/>
        </w:r>
        <w:r>
          <w:rPr>
            <w:noProof/>
            <w:webHidden/>
          </w:rPr>
          <w:fldChar w:fldCharType="begin"/>
        </w:r>
        <w:r>
          <w:rPr>
            <w:noProof/>
            <w:webHidden/>
          </w:rPr>
          <w:instrText xml:space="preserve"> PAGEREF _Toc87613865 \h </w:instrText>
        </w:r>
        <w:r>
          <w:rPr>
            <w:noProof/>
            <w:webHidden/>
          </w:rPr>
        </w:r>
        <w:r>
          <w:rPr>
            <w:noProof/>
            <w:webHidden/>
          </w:rPr>
          <w:fldChar w:fldCharType="separate"/>
        </w:r>
        <w:r>
          <w:rPr>
            <w:noProof/>
            <w:webHidden/>
          </w:rPr>
          <w:t>35</w:t>
        </w:r>
        <w:r>
          <w:rPr>
            <w:noProof/>
            <w:webHidden/>
          </w:rPr>
          <w:fldChar w:fldCharType="end"/>
        </w:r>
      </w:hyperlink>
    </w:p>
    <w:p w14:paraId="2DADE77B" w14:textId="13A4EDDD"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66" w:history="1">
        <w:r w:rsidRPr="002454E3">
          <w:rPr>
            <w:rStyle w:val="Hyperlink"/>
            <w:noProof/>
          </w:rPr>
          <w:t>A5- Echantillon R21071536_VO</w:t>
        </w:r>
        <w:r>
          <w:rPr>
            <w:noProof/>
            <w:webHidden/>
          </w:rPr>
          <w:tab/>
        </w:r>
        <w:r>
          <w:rPr>
            <w:noProof/>
            <w:webHidden/>
          </w:rPr>
          <w:fldChar w:fldCharType="begin"/>
        </w:r>
        <w:r>
          <w:rPr>
            <w:noProof/>
            <w:webHidden/>
          </w:rPr>
          <w:instrText xml:space="preserve"> PAGEREF _Toc87613866 \h </w:instrText>
        </w:r>
        <w:r>
          <w:rPr>
            <w:noProof/>
            <w:webHidden/>
          </w:rPr>
        </w:r>
        <w:r>
          <w:rPr>
            <w:noProof/>
            <w:webHidden/>
          </w:rPr>
          <w:fldChar w:fldCharType="separate"/>
        </w:r>
        <w:r>
          <w:rPr>
            <w:noProof/>
            <w:webHidden/>
          </w:rPr>
          <w:t>40</w:t>
        </w:r>
        <w:r>
          <w:rPr>
            <w:noProof/>
            <w:webHidden/>
          </w:rPr>
          <w:fldChar w:fldCharType="end"/>
        </w:r>
      </w:hyperlink>
    </w:p>
    <w:p w14:paraId="03962DE8" w14:textId="4BB5132A"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67" w:history="1">
        <w:r w:rsidRPr="002454E3">
          <w:rPr>
            <w:rStyle w:val="Hyperlink"/>
            <w:noProof/>
          </w:rPr>
          <w:t>A6- Echantillon R21071537_VO</w:t>
        </w:r>
        <w:r>
          <w:rPr>
            <w:noProof/>
            <w:webHidden/>
          </w:rPr>
          <w:tab/>
        </w:r>
        <w:r>
          <w:rPr>
            <w:noProof/>
            <w:webHidden/>
          </w:rPr>
          <w:fldChar w:fldCharType="begin"/>
        </w:r>
        <w:r>
          <w:rPr>
            <w:noProof/>
            <w:webHidden/>
          </w:rPr>
          <w:instrText xml:space="preserve"> PAGEREF _Toc87613867 \h </w:instrText>
        </w:r>
        <w:r>
          <w:rPr>
            <w:noProof/>
            <w:webHidden/>
          </w:rPr>
        </w:r>
        <w:r>
          <w:rPr>
            <w:noProof/>
            <w:webHidden/>
          </w:rPr>
          <w:fldChar w:fldCharType="separate"/>
        </w:r>
        <w:r>
          <w:rPr>
            <w:noProof/>
            <w:webHidden/>
          </w:rPr>
          <w:t>45</w:t>
        </w:r>
        <w:r>
          <w:rPr>
            <w:noProof/>
            <w:webHidden/>
          </w:rPr>
          <w:fldChar w:fldCharType="end"/>
        </w:r>
      </w:hyperlink>
    </w:p>
    <w:p w14:paraId="336BD70D" w14:textId="1EB676E6"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68" w:history="1">
        <w:r w:rsidRPr="002454E3">
          <w:rPr>
            <w:rStyle w:val="Hyperlink"/>
            <w:noProof/>
          </w:rPr>
          <w:t>A7- Echantillon R21071538_VO</w:t>
        </w:r>
        <w:r>
          <w:rPr>
            <w:noProof/>
            <w:webHidden/>
          </w:rPr>
          <w:tab/>
        </w:r>
        <w:r>
          <w:rPr>
            <w:noProof/>
            <w:webHidden/>
          </w:rPr>
          <w:fldChar w:fldCharType="begin"/>
        </w:r>
        <w:r>
          <w:rPr>
            <w:noProof/>
            <w:webHidden/>
          </w:rPr>
          <w:instrText xml:space="preserve"> PAGEREF _Toc87613868 \h </w:instrText>
        </w:r>
        <w:r>
          <w:rPr>
            <w:noProof/>
            <w:webHidden/>
          </w:rPr>
        </w:r>
        <w:r>
          <w:rPr>
            <w:noProof/>
            <w:webHidden/>
          </w:rPr>
          <w:fldChar w:fldCharType="separate"/>
        </w:r>
        <w:r>
          <w:rPr>
            <w:noProof/>
            <w:webHidden/>
          </w:rPr>
          <w:t>50</w:t>
        </w:r>
        <w:r>
          <w:rPr>
            <w:noProof/>
            <w:webHidden/>
          </w:rPr>
          <w:fldChar w:fldCharType="end"/>
        </w:r>
      </w:hyperlink>
    </w:p>
    <w:p w14:paraId="4B25E949" w14:textId="189D1BD1"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69" w:history="1">
        <w:r w:rsidRPr="002454E3">
          <w:rPr>
            <w:rStyle w:val="Hyperlink"/>
            <w:noProof/>
          </w:rPr>
          <w:t>A8- Echantillon R21071539_VO</w:t>
        </w:r>
        <w:r>
          <w:rPr>
            <w:noProof/>
            <w:webHidden/>
          </w:rPr>
          <w:tab/>
        </w:r>
        <w:r>
          <w:rPr>
            <w:noProof/>
            <w:webHidden/>
          </w:rPr>
          <w:fldChar w:fldCharType="begin"/>
        </w:r>
        <w:r>
          <w:rPr>
            <w:noProof/>
            <w:webHidden/>
          </w:rPr>
          <w:instrText xml:space="preserve"> PAGEREF _Toc87613869 \h </w:instrText>
        </w:r>
        <w:r>
          <w:rPr>
            <w:noProof/>
            <w:webHidden/>
          </w:rPr>
        </w:r>
        <w:r>
          <w:rPr>
            <w:noProof/>
            <w:webHidden/>
          </w:rPr>
          <w:fldChar w:fldCharType="separate"/>
        </w:r>
        <w:r>
          <w:rPr>
            <w:noProof/>
            <w:webHidden/>
          </w:rPr>
          <w:t>55</w:t>
        </w:r>
        <w:r>
          <w:rPr>
            <w:noProof/>
            <w:webHidden/>
          </w:rPr>
          <w:fldChar w:fldCharType="end"/>
        </w:r>
      </w:hyperlink>
    </w:p>
    <w:p w14:paraId="08736E03" w14:textId="647A318D"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70" w:history="1">
        <w:r w:rsidRPr="002454E3">
          <w:rPr>
            <w:rStyle w:val="Hyperlink"/>
            <w:noProof/>
          </w:rPr>
          <w:t>A9- Echantillon R21071540_VO</w:t>
        </w:r>
        <w:r>
          <w:rPr>
            <w:noProof/>
            <w:webHidden/>
          </w:rPr>
          <w:tab/>
        </w:r>
        <w:r>
          <w:rPr>
            <w:noProof/>
            <w:webHidden/>
          </w:rPr>
          <w:fldChar w:fldCharType="begin"/>
        </w:r>
        <w:r>
          <w:rPr>
            <w:noProof/>
            <w:webHidden/>
          </w:rPr>
          <w:instrText xml:space="preserve"> PAGEREF _Toc87613870 \h </w:instrText>
        </w:r>
        <w:r>
          <w:rPr>
            <w:noProof/>
            <w:webHidden/>
          </w:rPr>
        </w:r>
        <w:r>
          <w:rPr>
            <w:noProof/>
            <w:webHidden/>
          </w:rPr>
          <w:fldChar w:fldCharType="separate"/>
        </w:r>
        <w:r>
          <w:rPr>
            <w:noProof/>
            <w:webHidden/>
          </w:rPr>
          <w:t>60</w:t>
        </w:r>
        <w:r>
          <w:rPr>
            <w:noProof/>
            <w:webHidden/>
          </w:rPr>
          <w:fldChar w:fldCharType="end"/>
        </w:r>
      </w:hyperlink>
    </w:p>
    <w:p w14:paraId="4F50306C" w14:textId="08E86A40" w:rsidR="000472F7" w:rsidRDefault="000472F7">
      <w:pPr>
        <w:pStyle w:val="TOC2"/>
        <w:tabs>
          <w:tab w:val="right" w:leader="dot" w:pos="9062"/>
        </w:tabs>
        <w:rPr>
          <w:rFonts w:eastAsiaTheme="minorEastAsia" w:cstheme="minorBidi"/>
          <w:smallCaps w:val="0"/>
          <w:noProof/>
          <w:sz w:val="22"/>
          <w:szCs w:val="22"/>
          <w:lang w:val="de-CH" w:eastAsia="de-CH"/>
        </w:rPr>
      </w:pPr>
      <w:hyperlink w:anchor="_Toc87613871" w:history="1">
        <w:r w:rsidRPr="002454E3">
          <w:rPr>
            <w:rStyle w:val="Hyperlink"/>
            <w:noProof/>
          </w:rPr>
          <w:t>A10- Echantillon R21071541_VO</w:t>
        </w:r>
        <w:r>
          <w:rPr>
            <w:noProof/>
            <w:webHidden/>
          </w:rPr>
          <w:tab/>
        </w:r>
        <w:r>
          <w:rPr>
            <w:noProof/>
            <w:webHidden/>
          </w:rPr>
          <w:fldChar w:fldCharType="begin"/>
        </w:r>
        <w:r>
          <w:rPr>
            <w:noProof/>
            <w:webHidden/>
          </w:rPr>
          <w:instrText xml:space="preserve"> PAGEREF _Toc87613871 \h </w:instrText>
        </w:r>
        <w:r>
          <w:rPr>
            <w:noProof/>
            <w:webHidden/>
          </w:rPr>
        </w:r>
        <w:r>
          <w:rPr>
            <w:noProof/>
            <w:webHidden/>
          </w:rPr>
          <w:fldChar w:fldCharType="separate"/>
        </w:r>
        <w:r>
          <w:rPr>
            <w:noProof/>
            <w:webHidden/>
          </w:rPr>
          <w:t>65</w:t>
        </w:r>
        <w:r>
          <w:rPr>
            <w:noProof/>
            <w:webHidden/>
          </w:rPr>
          <w:fldChar w:fldCharType="end"/>
        </w:r>
      </w:hyperlink>
    </w:p>
    <w:p w14:paraId="45812647" w14:textId="41FBFB5B" w:rsidR="00803941" w:rsidRPr="009046AA" w:rsidRDefault="00803941" w:rsidP="00B44CB3">
      <w:pPr>
        <w:rPr>
          <w:b/>
          <w:bCs/>
        </w:rPr>
      </w:pPr>
      <w:r w:rsidRPr="009046AA">
        <w:rPr>
          <w:b/>
          <w:bCs/>
        </w:rPr>
        <w:fldChar w:fldCharType="end"/>
      </w:r>
      <w:r w:rsidR="00B44CB3" w:rsidRPr="009046AA">
        <w:rPr>
          <w:b/>
          <w:bCs/>
        </w:rPr>
        <w:t xml:space="preserve">  </w:t>
      </w:r>
    </w:p>
    <w:p w14:paraId="1CAB971B" w14:textId="77777777" w:rsidR="00803941" w:rsidRPr="009046AA" w:rsidRDefault="00803941">
      <w:pPr>
        <w:rPr>
          <w:b/>
          <w:bCs/>
        </w:rPr>
      </w:pPr>
      <w:r w:rsidRPr="009046AA">
        <w:rPr>
          <w:b/>
          <w:bCs/>
        </w:rPr>
        <w:br w:type="page"/>
      </w:r>
    </w:p>
    <w:p w14:paraId="58CB9215" w14:textId="142638BC" w:rsidR="002B4143" w:rsidRPr="00071CC4" w:rsidRDefault="002B4143" w:rsidP="006F3D8A">
      <w:pPr>
        <w:pStyle w:val="Heading1"/>
        <w:numPr>
          <w:ilvl w:val="0"/>
          <w:numId w:val="0"/>
        </w:numPr>
        <w:rPr>
          <w:b/>
          <w:i/>
        </w:rPr>
      </w:pPr>
      <w:bookmarkStart w:id="0" w:name="_Toc87613843"/>
      <w:r w:rsidRPr="00071CC4">
        <w:rPr>
          <w:b/>
          <w:i/>
        </w:rPr>
        <w:lastRenderedPageBreak/>
        <w:t>Remerciements</w:t>
      </w:r>
      <w:bookmarkEnd w:id="0"/>
    </w:p>
    <w:p w14:paraId="195B30F5" w14:textId="6ED90C16" w:rsidR="002B4143" w:rsidRDefault="002B4143" w:rsidP="00B14EC5"/>
    <w:p w14:paraId="17B19AB6" w14:textId="72950F9E" w:rsidR="002B4143" w:rsidRPr="00B14EC5" w:rsidRDefault="002B4143" w:rsidP="00840D24">
      <w:pPr>
        <w:spacing w:line="276" w:lineRule="auto"/>
        <w:ind w:firstLine="360"/>
        <w:jc w:val="both"/>
        <w:rPr>
          <w:sz w:val="24"/>
        </w:rPr>
      </w:pPr>
      <w:r w:rsidRPr="00B14EC5">
        <w:rPr>
          <w:sz w:val="24"/>
        </w:rPr>
        <w:t>Cette étude a été initiée par le Col</w:t>
      </w:r>
      <w:r w:rsidR="00BB577F">
        <w:rPr>
          <w:sz w:val="24"/>
        </w:rPr>
        <w:t xml:space="preserve">lectif des Cadres Mauritaniens </w:t>
      </w:r>
      <w:r w:rsidRPr="00B14EC5">
        <w:rPr>
          <w:sz w:val="24"/>
        </w:rPr>
        <w:t>Expatriés (CCME).</w:t>
      </w:r>
    </w:p>
    <w:p w14:paraId="60C5940D" w14:textId="31F12D67" w:rsidR="002B4143" w:rsidRPr="00B14EC5" w:rsidRDefault="002B4143" w:rsidP="00840D24">
      <w:pPr>
        <w:spacing w:line="276" w:lineRule="auto"/>
        <w:ind w:firstLine="360"/>
        <w:jc w:val="both"/>
        <w:rPr>
          <w:sz w:val="24"/>
        </w:rPr>
      </w:pPr>
      <w:r w:rsidRPr="00B14EC5">
        <w:rPr>
          <w:sz w:val="24"/>
        </w:rPr>
        <w:t xml:space="preserve">La conception, la planification, la mise en œuvre et le suivi des différentes activités ont été confiés à un Comité Technique composé </w:t>
      </w:r>
      <w:r w:rsidR="006525E3" w:rsidRPr="00B14EC5">
        <w:rPr>
          <w:sz w:val="24"/>
        </w:rPr>
        <w:t>de membres du CCME portant différents domaines d’expertise et basés dans plusieurs pays.:</w:t>
      </w:r>
    </w:p>
    <w:p w14:paraId="18CCA6E4" w14:textId="77777777" w:rsidR="00A53153" w:rsidRPr="00B14EC5" w:rsidRDefault="00A53153" w:rsidP="00840D24">
      <w:pPr>
        <w:pStyle w:val="ListParagraph"/>
        <w:numPr>
          <w:ilvl w:val="0"/>
          <w:numId w:val="50"/>
        </w:numPr>
        <w:spacing w:line="276" w:lineRule="auto"/>
        <w:jc w:val="both"/>
        <w:rPr>
          <w:sz w:val="24"/>
        </w:rPr>
      </w:pPr>
      <w:r w:rsidRPr="00B14EC5">
        <w:rPr>
          <w:sz w:val="24"/>
        </w:rPr>
        <w:t>Abdoulaye DIAGANA (</w:t>
      </w:r>
      <w:r>
        <w:rPr>
          <w:sz w:val="24"/>
        </w:rPr>
        <w:t xml:space="preserve">géographie, environnement ; </w:t>
      </w:r>
      <w:r w:rsidRPr="00B14EC5">
        <w:rPr>
          <w:sz w:val="24"/>
        </w:rPr>
        <w:t>France)</w:t>
      </w:r>
    </w:p>
    <w:p w14:paraId="7E2B337E" w14:textId="77777777" w:rsidR="00A53153" w:rsidRPr="00B14EC5" w:rsidRDefault="00A53153" w:rsidP="00840D24">
      <w:pPr>
        <w:pStyle w:val="ListParagraph"/>
        <w:numPr>
          <w:ilvl w:val="0"/>
          <w:numId w:val="50"/>
        </w:numPr>
        <w:spacing w:line="276" w:lineRule="auto"/>
        <w:jc w:val="both"/>
        <w:rPr>
          <w:sz w:val="24"/>
        </w:rPr>
      </w:pPr>
      <w:r w:rsidRPr="00B14EC5">
        <w:rPr>
          <w:sz w:val="24"/>
        </w:rPr>
        <w:t>Aicha LIMAM (</w:t>
      </w:r>
      <w:r>
        <w:rPr>
          <w:sz w:val="24"/>
        </w:rPr>
        <w:t xml:space="preserve">administration, finances ; </w:t>
      </w:r>
      <w:r w:rsidRPr="00B14EC5">
        <w:rPr>
          <w:sz w:val="24"/>
        </w:rPr>
        <w:t>Mauritanie)</w:t>
      </w:r>
    </w:p>
    <w:p w14:paraId="5A637197" w14:textId="77777777" w:rsidR="00A53153" w:rsidRPr="00DE6E19" w:rsidRDefault="00A53153" w:rsidP="00840D24">
      <w:pPr>
        <w:pStyle w:val="ListParagraph"/>
        <w:numPr>
          <w:ilvl w:val="0"/>
          <w:numId w:val="50"/>
        </w:numPr>
        <w:spacing w:line="276" w:lineRule="auto"/>
        <w:jc w:val="both"/>
        <w:rPr>
          <w:sz w:val="24"/>
          <w:lang w:val="fr-CH"/>
        </w:rPr>
      </w:pPr>
      <w:r>
        <w:rPr>
          <w:sz w:val="24"/>
          <w:lang w:val="fr-CH"/>
        </w:rPr>
        <w:t xml:space="preserve">Brahim </w:t>
      </w:r>
      <w:proofErr w:type="spellStart"/>
      <w:r>
        <w:rPr>
          <w:sz w:val="24"/>
          <w:lang w:val="fr-CH"/>
        </w:rPr>
        <w:t>Ould</w:t>
      </w:r>
      <w:proofErr w:type="spellEnd"/>
      <w:r>
        <w:rPr>
          <w:sz w:val="24"/>
          <w:lang w:val="fr-CH"/>
        </w:rPr>
        <w:t xml:space="preserve"> ABDELWEDOUD (développement urbain, gouvernance ; Bénin)</w:t>
      </w:r>
    </w:p>
    <w:p w14:paraId="3409A1C5" w14:textId="77777777" w:rsidR="00A53153" w:rsidRPr="00B14EC5" w:rsidRDefault="00A53153" w:rsidP="00840D24">
      <w:pPr>
        <w:pStyle w:val="ListParagraph"/>
        <w:numPr>
          <w:ilvl w:val="0"/>
          <w:numId w:val="50"/>
        </w:numPr>
        <w:spacing w:line="276" w:lineRule="auto"/>
        <w:jc w:val="both"/>
        <w:rPr>
          <w:sz w:val="24"/>
        </w:rPr>
      </w:pPr>
      <w:proofErr w:type="spellStart"/>
      <w:r w:rsidRPr="00B14EC5">
        <w:rPr>
          <w:sz w:val="24"/>
        </w:rPr>
        <w:t>Guéladio</w:t>
      </w:r>
      <w:proofErr w:type="spellEnd"/>
      <w:r w:rsidRPr="00B14EC5">
        <w:rPr>
          <w:sz w:val="24"/>
        </w:rPr>
        <w:t xml:space="preserve"> CISSE (</w:t>
      </w:r>
      <w:r>
        <w:rPr>
          <w:sz w:val="24"/>
        </w:rPr>
        <w:t xml:space="preserve">épidémiologie, environnement ; </w:t>
      </w:r>
      <w:r w:rsidRPr="00B14EC5">
        <w:rPr>
          <w:sz w:val="24"/>
        </w:rPr>
        <w:t>Suisse)</w:t>
      </w:r>
    </w:p>
    <w:p w14:paraId="708FDC54" w14:textId="77777777" w:rsidR="00A53153" w:rsidRPr="00B14EC5" w:rsidRDefault="00A53153" w:rsidP="00840D24">
      <w:pPr>
        <w:pStyle w:val="ListParagraph"/>
        <w:numPr>
          <w:ilvl w:val="0"/>
          <w:numId w:val="50"/>
        </w:numPr>
        <w:spacing w:line="276" w:lineRule="auto"/>
        <w:jc w:val="both"/>
        <w:rPr>
          <w:sz w:val="24"/>
        </w:rPr>
      </w:pPr>
      <w:r w:rsidRPr="00B14EC5">
        <w:rPr>
          <w:sz w:val="24"/>
        </w:rPr>
        <w:t>Mamadou BARO (</w:t>
      </w:r>
      <w:r>
        <w:rPr>
          <w:sz w:val="24"/>
        </w:rPr>
        <w:t xml:space="preserve">anthropologie ; </w:t>
      </w:r>
      <w:r w:rsidRPr="00B14EC5">
        <w:rPr>
          <w:sz w:val="24"/>
        </w:rPr>
        <w:t>USA)</w:t>
      </w:r>
    </w:p>
    <w:p w14:paraId="5A047395" w14:textId="77777777" w:rsidR="00A53153" w:rsidRPr="00B14EC5" w:rsidRDefault="00A53153" w:rsidP="00840D24">
      <w:pPr>
        <w:pStyle w:val="ListParagraph"/>
        <w:numPr>
          <w:ilvl w:val="0"/>
          <w:numId w:val="50"/>
        </w:numPr>
        <w:spacing w:line="276" w:lineRule="auto"/>
        <w:jc w:val="both"/>
        <w:rPr>
          <w:sz w:val="24"/>
        </w:rPr>
      </w:pPr>
      <w:r w:rsidRPr="00B14EC5">
        <w:rPr>
          <w:sz w:val="24"/>
        </w:rPr>
        <w:t>Moctar LAM (</w:t>
      </w:r>
      <w:r>
        <w:rPr>
          <w:sz w:val="24"/>
        </w:rPr>
        <w:t xml:space="preserve">gouvernance ; </w:t>
      </w:r>
      <w:r w:rsidRPr="00B14EC5">
        <w:rPr>
          <w:sz w:val="24"/>
        </w:rPr>
        <w:t>Mauritanie)</w:t>
      </w:r>
    </w:p>
    <w:p w14:paraId="77D2F8B6" w14:textId="77777777" w:rsidR="00A53153" w:rsidRPr="00DE6E19" w:rsidRDefault="00A53153" w:rsidP="00840D24">
      <w:pPr>
        <w:pStyle w:val="ListParagraph"/>
        <w:numPr>
          <w:ilvl w:val="0"/>
          <w:numId w:val="50"/>
        </w:numPr>
        <w:spacing w:line="276" w:lineRule="auto"/>
        <w:jc w:val="both"/>
        <w:rPr>
          <w:sz w:val="24"/>
          <w:lang w:val="en-US"/>
        </w:rPr>
      </w:pPr>
      <w:r w:rsidRPr="00DE6E19">
        <w:rPr>
          <w:sz w:val="24"/>
          <w:lang w:val="en-US"/>
        </w:rPr>
        <w:t>Mohamed Baba SAID (</w:t>
      </w:r>
      <w:proofErr w:type="spellStart"/>
      <w:r>
        <w:rPr>
          <w:sz w:val="24"/>
          <w:lang w:val="en-US"/>
        </w:rPr>
        <w:t>chimie</w:t>
      </w:r>
      <w:proofErr w:type="spellEnd"/>
      <w:r>
        <w:rPr>
          <w:sz w:val="24"/>
          <w:lang w:val="en-US"/>
        </w:rPr>
        <w:t>;</w:t>
      </w:r>
      <w:r w:rsidRPr="00DE6E19">
        <w:rPr>
          <w:sz w:val="24"/>
          <w:lang w:val="en-US"/>
        </w:rPr>
        <w:t xml:space="preserve"> France)</w:t>
      </w:r>
    </w:p>
    <w:p w14:paraId="739C594C" w14:textId="77777777" w:rsidR="00A53153" w:rsidRPr="00840D24" w:rsidRDefault="00A53153" w:rsidP="00840D24">
      <w:pPr>
        <w:pStyle w:val="ListParagraph"/>
        <w:numPr>
          <w:ilvl w:val="0"/>
          <w:numId w:val="50"/>
        </w:numPr>
        <w:spacing w:line="276" w:lineRule="auto"/>
        <w:jc w:val="both"/>
        <w:rPr>
          <w:sz w:val="24"/>
          <w:lang w:val="fr-CH"/>
        </w:rPr>
      </w:pPr>
      <w:r w:rsidRPr="00840D24">
        <w:rPr>
          <w:sz w:val="24"/>
          <w:lang w:val="fr-CH"/>
        </w:rPr>
        <w:t>Moustapha OULD EL BECHIR (go</w:t>
      </w:r>
      <w:r>
        <w:rPr>
          <w:sz w:val="24"/>
          <w:lang w:val="fr-CH"/>
        </w:rPr>
        <w:t>uvernance, passation de marchés ;</w:t>
      </w:r>
      <w:r w:rsidRPr="00840D24">
        <w:rPr>
          <w:sz w:val="24"/>
          <w:lang w:val="fr-CH"/>
        </w:rPr>
        <w:t xml:space="preserve"> Maroc)</w:t>
      </w:r>
    </w:p>
    <w:p w14:paraId="501AAA20" w14:textId="77777777" w:rsidR="00A53153" w:rsidRDefault="00A53153" w:rsidP="00840D24">
      <w:pPr>
        <w:pStyle w:val="ListParagraph"/>
        <w:numPr>
          <w:ilvl w:val="0"/>
          <w:numId w:val="50"/>
        </w:numPr>
        <w:spacing w:line="276" w:lineRule="auto"/>
        <w:jc w:val="both"/>
        <w:rPr>
          <w:sz w:val="24"/>
          <w:lang w:val="fr-CH"/>
        </w:rPr>
      </w:pPr>
      <w:proofErr w:type="spellStart"/>
      <w:r w:rsidRPr="00DE6E19">
        <w:rPr>
          <w:sz w:val="24"/>
          <w:lang w:val="fr-CH"/>
        </w:rPr>
        <w:t>Ndoungou</w:t>
      </w:r>
      <w:proofErr w:type="spellEnd"/>
      <w:r w:rsidRPr="00DE6E19">
        <w:rPr>
          <w:sz w:val="24"/>
          <w:lang w:val="fr-CH"/>
        </w:rPr>
        <w:t xml:space="preserve"> </w:t>
      </w:r>
      <w:proofErr w:type="spellStart"/>
      <w:r w:rsidRPr="00DE6E19">
        <w:rPr>
          <w:sz w:val="24"/>
          <w:lang w:val="fr-CH"/>
        </w:rPr>
        <w:t>Salla</w:t>
      </w:r>
      <w:proofErr w:type="spellEnd"/>
      <w:r w:rsidRPr="00DE6E19">
        <w:rPr>
          <w:sz w:val="24"/>
          <w:lang w:val="fr-CH"/>
        </w:rPr>
        <w:t xml:space="preserve"> BA (</w:t>
      </w:r>
      <w:r>
        <w:rPr>
          <w:sz w:val="24"/>
          <w:lang w:val="fr-CH"/>
        </w:rPr>
        <w:t>médecine, santé publique ;</w:t>
      </w:r>
      <w:r w:rsidRPr="00DE6E19">
        <w:rPr>
          <w:sz w:val="24"/>
          <w:lang w:val="fr-CH"/>
        </w:rPr>
        <w:t xml:space="preserve"> Burkina Faso)</w:t>
      </w:r>
    </w:p>
    <w:p w14:paraId="29FD6EA9" w14:textId="77777777" w:rsidR="00A53153" w:rsidRPr="00B14EC5" w:rsidRDefault="00A53153" w:rsidP="00840D24">
      <w:pPr>
        <w:pStyle w:val="ListParagraph"/>
        <w:numPr>
          <w:ilvl w:val="0"/>
          <w:numId w:val="50"/>
        </w:numPr>
        <w:spacing w:line="276" w:lineRule="auto"/>
        <w:jc w:val="both"/>
        <w:rPr>
          <w:sz w:val="24"/>
        </w:rPr>
      </w:pPr>
      <w:proofErr w:type="spellStart"/>
      <w:r w:rsidRPr="00B14EC5">
        <w:rPr>
          <w:sz w:val="24"/>
        </w:rPr>
        <w:t>Safyata</w:t>
      </w:r>
      <w:proofErr w:type="spellEnd"/>
      <w:r w:rsidRPr="00B14EC5">
        <w:rPr>
          <w:sz w:val="24"/>
        </w:rPr>
        <w:t xml:space="preserve"> WANE (</w:t>
      </w:r>
      <w:r>
        <w:rPr>
          <w:sz w:val="24"/>
        </w:rPr>
        <w:t xml:space="preserve">informatique ; </w:t>
      </w:r>
      <w:r w:rsidRPr="00B14EC5">
        <w:rPr>
          <w:sz w:val="24"/>
        </w:rPr>
        <w:t>France)</w:t>
      </w:r>
    </w:p>
    <w:p w14:paraId="32C96972" w14:textId="22167EAC" w:rsidR="002B4143" w:rsidRDefault="00232D08" w:rsidP="00840D24">
      <w:pPr>
        <w:spacing w:line="276" w:lineRule="auto"/>
        <w:ind w:firstLine="360"/>
        <w:jc w:val="both"/>
        <w:rPr>
          <w:sz w:val="24"/>
          <w:lang w:val="fr-CH"/>
        </w:rPr>
      </w:pPr>
      <w:r w:rsidRPr="00B14EC5">
        <w:rPr>
          <w:sz w:val="24"/>
          <w:lang w:val="fr-CH"/>
        </w:rPr>
        <w:t>Les analyses de laboratoire ont été effe</w:t>
      </w:r>
      <w:r w:rsidR="00B14EC5">
        <w:rPr>
          <w:sz w:val="24"/>
          <w:lang w:val="fr-CH"/>
        </w:rPr>
        <w:t>c</w:t>
      </w:r>
      <w:r w:rsidRPr="00B14EC5">
        <w:rPr>
          <w:sz w:val="24"/>
          <w:lang w:val="fr-CH"/>
        </w:rPr>
        <w:t>tué</w:t>
      </w:r>
      <w:r w:rsidR="00B14EC5">
        <w:rPr>
          <w:sz w:val="24"/>
          <w:lang w:val="fr-CH"/>
        </w:rPr>
        <w:t>e</w:t>
      </w:r>
      <w:r w:rsidRPr="00B14EC5">
        <w:rPr>
          <w:sz w:val="24"/>
          <w:lang w:val="fr-CH"/>
        </w:rPr>
        <w:t xml:space="preserve">s par </w:t>
      </w:r>
      <w:proofErr w:type="spellStart"/>
      <w:r w:rsidRPr="00B14EC5">
        <w:rPr>
          <w:sz w:val="24"/>
          <w:lang w:val="fr-CH"/>
        </w:rPr>
        <w:t>Phytocontrol</w:t>
      </w:r>
      <w:proofErr w:type="spellEnd"/>
      <w:r w:rsidRPr="00B14EC5">
        <w:rPr>
          <w:sz w:val="24"/>
          <w:lang w:val="fr-CH"/>
        </w:rPr>
        <w:t xml:space="preserve">, </w:t>
      </w:r>
      <w:r w:rsidR="002664E9">
        <w:rPr>
          <w:sz w:val="24"/>
          <w:lang w:val="fr-CH"/>
        </w:rPr>
        <w:t xml:space="preserve">un laboratoire </w:t>
      </w:r>
      <w:r w:rsidRPr="00B14EC5">
        <w:rPr>
          <w:sz w:val="24"/>
          <w:lang w:val="fr-CH"/>
        </w:rPr>
        <w:t xml:space="preserve">basé à </w:t>
      </w:r>
      <w:r w:rsidR="00B14EC5" w:rsidRPr="00B14EC5">
        <w:rPr>
          <w:sz w:val="24"/>
          <w:lang w:val="fr-CH"/>
        </w:rPr>
        <w:t>Nîmes</w:t>
      </w:r>
      <w:r w:rsidRPr="00B14EC5">
        <w:rPr>
          <w:sz w:val="24"/>
          <w:lang w:val="fr-CH"/>
        </w:rPr>
        <w:t>, en France.</w:t>
      </w:r>
    </w:p>
    <w:p w14:paraId="5721BBD2" w14:textId="7A719725" w:rsidR="007B412C" w:rsidRPr="00B14EC5" w:rsidRDefault="007B412C" w:rsidP="00840D24">
      <w:pPr>
        <w:spacing w:line="276" w:lineRule="auto"/>
        <w:ind w:firstLine="360"/>
        <w:jc w:val="both"/>
        <w:rPr>
          <w:sz w:val="24"/>
          <w:lang w:val="fr-CH"/>
        </w:rPr>
      </w:pPr>
      <w:r>
        <w:rPr>
          <w:sz w:val="24"/>
          <w:lang w:val="fr-CH"/>
        </w:rPr>
        <w:t xml:space="preserve">Le </w:t>
      </w:r>
      <w:r w:rsidR="00DD2332">
        <w:rPr>
          <w:sz w:val="24"/>
          <w:lang w:val="fr-CH"/>
        </w:rPr>
        <w:t xml:space="preserve">Comité remercie le </w:t>
      </w:r>
      <w:r>
        <w:rPr>
          <w:sz w:val="24"/>
          <w:lang w:val="fr-CH"/>
        </w:rPr>
        <w:t xml:space="preserve">Gouvernement </w:t>
      </w:r>
      <w:r w:rsidR="00DD2332">
        <w:rPr>
          <w:sz w:val="24"/>
          <w:lang w:val="fr-CH"/>
        </w:rPr>
        <w:t>pour l</w:t>
      </w:r>
      <w:r w:rsidR="002664E9">
        <w:rPr>
          <w:sz w:val="24"/>
          <w:lang w:val="fr-CH"/>
        </w:rPr>
        <w:t>a marque de considération et l</w:t>
      </w:r>
      <w:r w:rsidR="00DD2332">
        <w:rPr>
          <w:sz w:val="24"/>
          <w:lang w:val="fr-CH"/>
        </w:rPr>
        <w:t xml:space="preserve">’oreille attentive </w:t>
      </w:r>
      <w:r>
        <w:rPr>
          <w:sz w:val="24"/>
          <w:lang w:val="fr-CH"/>
        </w:rPr>
        <w:t>accordé</w:t>
      </w:r>
      <w:r w:rsidR="00DD2332">
        <w:rPr>
          <w:sz w:val="24"/>
          <w:lang w:val="fr-CH"/>
        </w:rPr>
        <w:t>e à cette étude, à travers l</w:t>
      </w:r>
      <w:r w:rsidR="002664E9">
        <w:rPr>
          <w:sz w:val="24"/>
          <w:lang w:val="fr-CH"/>
        </w:rPr>
        <w:t>’invitation à la p</w:t>
      </w:r>
      <w:r w:rsidR="00DD2332">
        <w:rPr>
          <w:sz w:val="24"/>
          <w:lang w:val="fr-CH"/>
        </w:rPr>
        <w:t xml:space="preserve">résentation </w:t>
      </w:r>
      <w:r w:rsidR="002664E9">
        <w:rPr>
          <w:sz w:val="24"/>
          <w:lang w:val="fr-CH"/>
        </w:rPr>
        <w:t xml:space="preserve">détaillée de la méthodologie et des </w:t>
      </w:r>
      <w:r w:rsidR="00DD2332">
        <w:rPr>
          <w:sz w:val="24"/>
          <w:lang w:val="fr-CH"/>
        </w:rPr>
        <w:t xml:space="preserve">résultats par un sous-comité d’experts </w:t>
      </w:r>
      <w:r w:rsidR="002664E9">
        <w:rPr>
          <w:sz w:val="24"/>
          <w:lang w:val="fr-CH"/>
        </w:rPr>
        <w:t xml:space="preserve">successivement </w:t>
      </w:r>
      <w:r w:rsidR="00DD2332">
        <w:rPr>
          <w:rFonts w:cstheme="minorHAnsi"/>
          <w:sz w:val="24"/>
          <w:szCs w:val="24"/>
        </w:rPr>
        <w:t>à Madame la Ministre du Commerce, de l’</w:t>
      </w:r>
      <w:r w:rsidR="009621EC">
        <w:rPr>
          <w:rFonts w:cstheme="minorHAnsi"/>
          <w:sz w:val="24"/>
          <w:szCs w:val="24"/>
        </w:rPr>
        <w:t>Industrie, de l’</w:t>
      </w:r>
      <w:r w:rsidR="00DD2332">
        <w:rPr>
          <w:rFonts w:cstheme="minorHAnsi"/>
          <w:sz w:val="24"/>
          <w:szCs w:val="24"/>
        </w:rPr>
        <w:t>Artisanat et du Tourisme (MC</w:t>
      </w:r>
      <w:r w:rsidR="009621EC">
        <w:rPr>
          <w:rFonts w:cstheme="minorHAnsi"/>
          <w:sz w:val="24"/>
          <w:szCs w:val="24"/>
        </w:rPr>
        <w:t>I</w:t>
      </w:r>
      <w:r w:rsidR="00DD2332">
        <w:rPr>
          <w:rFonts w:cstheme="minorHAnsi"/>
          <w:sz w:val="24"/>
          <w:szCs w:val="24"/>
        </w:rPr>
        <w:t>AT), le 24 juin 2021, et à Monsieur le Ministre de l’Intérieur, le 31 juillet 2021.</w:t>
      </w:r>
      <w:r>
        <w:rPr>
          <w:sz w:val="24"/>
          <w:lang w:val="fr-CH"/>
        </w:rPr>
        <w:t xml:space="preserve"> </w:t>
      </w:r>
    </w:p>
    <w:p w14:paraId="5F554353" w14:textId="77777777" w:rsidR="00232D08" w:rsidRDefault="00232D08">
      <w:pPr>
        <w:rPr>
          <w:rFonts w:asciiTheme="majorHAnsi" w:eastAsiaTheme="majorEastAsia" w:hAnsiTheme="majorHAnsi" w:cstheme="majorBidi"/>
          <w:color w:val="2F5496" w:themeColor="accent1" w:themeShade="BF"/>
          <w:sz w:val="32"/>
          <w:szCs w:val="32"/>
        </w:rPr>
      </w:pPr>
      <w:r>
        <w:br w:type="page"/>
      </w:r>
    </w:p>
    <w:p w14:paraId="06A64724" w14:textId="7710ECB1" w:rsidR="00B44CB3" w:rsidRPr="00071CC4" w:rsidRDefault="006F3D8A" w:rsidP="006F3D8A">
      <w:pPr>
        <w:pStyle w:val="Heading1"/>
        <w:numPr>
          <w:ilvl w:val="0"/>
          <w:numId w:val="0"/>
        </w:numPr>
        <w:rPr>
          <w:b/>
          <w:i/>
        </w:rPr>
      </w:pPr>
      <w:bookmarkStart w:id="1" w:name="_Toc87613844"/>
      <w:r w:rsidRPr="00071CC4">
        <w:rPr>
          <w:b/>
          <w:i/>
        </w:rPr>
        <w:lastRenderedPageBreak/>
        <w:t>Résumé</w:t>
      </w:r>
      <w:bookmarkEnd w:id="1"/>
    </w:p>
    <w:p w14:paraId="7FD69F07" w14:textId="77777777" w:rsidR="00B44CB3" w:rsidRPr="009046AA" w:rsidRDefault="00B44CB3" w:rsidP="00942A0D">
      <w:pPr>
        <w:spacing w:after="0" w:line="240" w:lineRule="auto"/>
        <w:jc w:val="both"/>
        <w:textAlignment w:val="baseline"/>
        <w:rPr>
          <w:rFonts w:ascii="Arial" w:eastAsia="Times New Roman" w:hAnsi="Arial" w:cs="Arial"/>
          <w:color w:val="000000"/>
          <w:sz w:val="24"/>
          <w:szCs w:val="24"/>
        </w:rPr>
      </w:pPr>
    </w:p>
    <w:p w14:paraId="131855A0" w14:textId="77777777" w:rsidR="006F3D8A" w:rsidRPr="00071CC4" w:rsidRDefault="006F3D8A" w:rsidP="00E76AC4">
      <w:pPr>
        <w:spacing w:after="120" w:line="240" w:lineRule="auto"/>
        <w:ind w:left="357"/>
        <w:jc w:val="both"/>
        <w:rPr>
          <w:i/>
          <w:sz w:val="20"/>
          <w:szCs w:val="20"/>
          <w:u w:val="single"/>
        </w:rPr>
      </w:pPr>
      <w:r w:rsidRPr="00071CC4">
        <w:rPr>
          <w:i/>
          <w:sz w:val="20"/>
          <w:szCs w:val="20"/>
          <w:u w:val="single"/>
        </w:rPr>
        <w:t>Le contexte</w:t>
      </w:r>
    </w:p>
    <w:p w14:paraId="1FD74607" w14:textId="423CB151" w:rsidR="00216A55" w:rsidRPr="00071CC4" w:rsidRDefault="006F3D8A" w:rsidP="00F2681E">
      <w:pPr>
        <w:spacing w:after="120" w:line="240" w:lineRule="auto"/>
        <w:ind w:firstLine="357"/>
        <w:jc w:val="both"/>
        <w:rPr>
          <w:sz w:val="20"/>
          <w:szCs w:val="20"/>
        </w:rPr>
      </w:pPr>
      <w:r w:rsidRPr="00071CC4">
        <w:rPr>
          <w:sz w:val="20"/>
          <w:szCs w:val="20"/>
        </w:rPr>
        <w:t>Suite aux inquiétudes soulevées, au sein de l’opinion publique mauritanienne, par les résultats d’analyse</w:t>
      </w:r>
      <w:r w:rsidR="004F14EE" w:rsidRPr="00071CC4">
        <w:rPr>
          <w:sz w:val="20"/>
          <w:szCs w:val="20"/>
        </w:rPr>
        <w:t>s</w:t>
      </w:r>
      <w:r w:rsidRPr="00071CC4">
        <w:rPr>
          <w:sz w:val="20"/>
          <w:szCs w:val="20"/>
        </w:rPr>
        <w:t xml:space="preserve"> de marques de thé </w:t>
      </w:r>
      <w:r w:rsidR="002370F8" w:rsidRPr="00071CC4">
        <w:rPr>
          <w:sz w:val="20"/>
          <w:szCs w:val="20"/>
        </w:rPr>
        <w:t>dans un pays voisin</w:t>
      </w:r>
      <w:r w:rsidRPr="00071CC4">
        <w:rPr>
          <w:sz w:val="20"/>
          <w:szCs w:val="20"/>
        </w:rPr>
        <w:t xml:space="preserve">, </w:t>
      </w:r>
      <w:r w:rsidR="00F2681E">
        <w:rPr>
          <w:sz w:val="20"/>
          <w:szCs w:val="20"/>
        </w:rPr>
        <w:t>au</w:t>
      </w:r>
      <w:r w:rsidRPr="00071CC4">
        <w:rPr>
          <w:sz w:val="20"/>
          <w:szCs w:val="20"/>
        </w:rPr>
        <w:t xml:space="preserve"> début de l’année 2021, </w:t>
      </w:r>
      <w:r w:rsidR="000D44F9" w:rsidRPr="00071CC4">
        <w:rPr>
          <w:sz w:val="20"/>
          <w:szCs w:val="20"/>
        </w:rPr>
        <w:t>ayant mis</w:t>
      </w:r>
      <w:r w:rsidRPr="00071CC4">
        <w:rPr>
          <w:sz w:val="20"/>
          <w:szCs w:val="20"/>
        </w:rPr>
        <w:t xml:space="preserve"> en évidence la présence </w:t>
      </w:r>
      <w:r w:rsidR="000D44F9" w:rsidRPr="00071CC4">
        <w:rPr>
          <w:sz w:val="20"/>
          <w:szCs w:val="20"/>
        </w:rPr>
        <w:t xml:space="preserve">de contaminants </w:t>
      </w:r>
      <w:r w:rsidRPr="00071CC4">
        <w:rPr>
          <w:sz w:val="20"/>
          <w:szCs w:val="20"/>
        </w:rPr>
        <w:t>(moisissures toxiques), l</w:t>
      </w:r>
      <w:r w:rsidR="000D44F9" w:rsidRPr="00071CC4">
        <w:rPr>
          <w:sz w:val="20"/>
          <w:szCs w:val="20"/>
        </w:rPr>
        <w:t>a présente étude a porté</w:t>
      </w:r>
      <w:r w:rsidRPr="00071CC4">
        <w:rPr>
          <w:sz w:val="20"/>
          <w:szCs w:val="20"/>
        </w:rPr>
        <w:t xml:space="preserve"> sur les </w:t>
      </w:r>
      <w:r w:rsidR="00B14EC5" w:rsidRPr="00071CC4">
        <w:rPr>
          <w:sz w:val="20"/>
          <w:szCs w:val="20"/>
        </w:rPr>
        <w:t>risques potentiels</w:t>
      </w:r>
      <w:r w:rsidRPr="00071CC4">
        <w:rPr>
          <w:sz w:val="20"/>
          <w:szCs w:val="20"/>
        </w:rPr>
        <w:t xml:space="preserve"> </w:t>
      </w:r>
      <w:r w:rsidR="000D44F9" w:rsidRPr="00071CC4">
        <w:rPr>
          <w:sz w:val="20"/>
          <w:szCs w:val="20"/>
        </w:rPr>
        <w:t xml:space="preserve">de contamination </w:t>
      </w:r>
      <w:r w:rsidR="00B14EC5" w:rsidRPr="00071CC4">
        <w:rPr>
          <w:sz w:val="20"/>
          <w:szCs w:val="20"/>
        </w:rPr>
        <w:t>des thés</w:t>
      </w:r>
      <w:r w:rsidR="000D44F9" w:rsidRPr="00071CC4">
        <w:rPr>
          <w:sz w:val="20"/>
          <w:szCs w:val="20"/>
        </w:rPr>
        <w:t xml:space="preserve"> consommés</w:t>
      </w:r>
      <w:r w:rsidRPr="00071CC4">
        <w:rPr>
          <w:sz w:val="20"/>
          <w:szCs w:val="20"/>
        </w:rPr>
        <w:t xml:space="preserve"> en Mauritanie.</w:t>
      </w:r>
      <w:r w:rsidR="00216A55" w:rsidRPr="00071CC4">
        <w:rPr>
          <w:sz w:val="20"/>
          <w:szCs w:val="20"/>
        </w:rPr>
        <w:t xml:space="preserve"> Le champ d’exploration portait sur les pesticides (herbicides, fongicides, insecticides, larvicides</w:t>
      </w:r>
      <w:r w:rsidR="00B14EC5" w:rsidRPr="00071CC4">
        <w:rPr>
          <w:sz w:val="20"/>
          <w:szCs w:val="20"/>
        </w:rPr>
        <w:t>), dont</w:t>
      </w:r>
      <w:r w:rsidR="00216A55" w:rsidRPr="00071CC4">
        <w:rPr>
          <w:sz w:val="20"/>
          <w:szCs w:val="20"/>
        </w:rPr>
        <w:t xml:space="preserve"> l’utilisation est grande dans la chaine de production </w:t>
      </w:r>
      <w:r w:rsidR="00C8075D" w:rsidRPr="00071CC4">
        <w:rPr>
          <w:sz w:val="20"/>
          <w:szCs w:val="20"/>
        </w:rPr>
        <w:t xml:space="preserve">agricole, </w:t>
      </w:r>
      <w:r w:rsidR="00216A55" w:rsidRPr="00071CC4">
        <w:rPr>
          <w:sz w:val="20"/>
          <w:szCs w:val="20"/>
        </w:rPr>
        <w:t xml:space="preserve">de transport </w:t>
      </w:r>
      <w:r w:rsidR="00C8075D" w:rsidRPr="00071CC4">
        <w:rPr>
          <w:sz w:val="20"/>
          <w:szCs w:val="20"/>
        </w:rPr>
        <w:t xml:space="preserve">et de conservation </w:t>
      </w:r>
      <w:r w:rsidR="00216A55" w:rsidRPr="00071CC4">
        <w:rPr>
          <w:sz w:val="20"/>
          <w:szCs w:val="20"/>
        </w:rPr>
        <w:t>d</w:t>
      </w:r>
      <w:r w:rsidR="00C8075D" w:rsidRPr="00071CC4">
        <w:rPr>
          <w:sz w:val="20"/>
          <w:szCs w:val="20"/>
        </w:rPr>
        <w:t>e nombreuses denrées alimentaires, y compris le thé. Les risques sanitaires liés aux contaminants chimiques des denrées alimentaires sont préoccupants globalement et appellent à davantage d’évaluations scientifiques et techniques, notamment dans les pays de destination</w:t>
      </w:r>
      <w:r w:rsidR="00B14EC5" w:rsidRPr="00071CC4">
        <w:rPr>
          <w:sz w:val="20"/>
          <w:szCs w:val="20"/>
        </w:rPr>
        <w:t>.</w:t>
      </w:r>
    </w:p>
    <w:p w14:paraId="2EF15ACA" w14:textId="77777777" w:rsidR="00A03822" w:rsidRPr="00071CC4" w:rsidRDefault="00A03822" w:rsidP="00071CC4">
      <w:pPr>
        <w:spacing w:line="240" w:lineRule="auto"/>
        <w:ind w:left="360"/>
        <w:jc w:val="both"/>
        <w:rPr>
          <w:i/>
          <w:sz w:val="20"/>
          <w:szCs w:val="20"/>
          <w:u w:val="single"/>
        </w:rPr>
      </w:pPr>
      <w:r w:rsidRPr="00071CC4">
        <w:rPr>
          <w:i/>
          <w:sz w:val="20"/>
          <w:szCs w:val="20"/>
          <w:u w:val="single"/>
        </w:rPr>
        <w:t>La procédure</w:t>
      </w:r>
    </w:p>
    <w:p w14:paraId="49B59378" w14:textId="081863DD" w:rsidR="006F3D8A" w:rsidRPr="00071CC4" w:rsidRDefault="004F14EE" w:rsidP="00E76AC4">
      <w:pPr>
        <w:spacing w:after="120" w:line="240" w:lineRule="auto"/>
        <w:ind w:firstLine="357"/>
        <w:jc w:val="both"/>
        <w:rPr>
          <w:sz w:val="20"/>
          <w:szCs w:val="20"/>
        </w:rPr>
      </w:pPr>
      <w:r w:rsidRPr="00071CC4">
        <w:rPr>
          <w:sz w:val="20"/>
          <w:szCs w:val="20"/>
        </w:rPr>
        <w:t>La stratégie d’échantillonnage à deux étages a commencé avec la collecte de v</w:t>
      </w:r>
      <w:r w:rsidR="006F3D8A" w:rsidRPr="00071CC4">
        <w:rPr>
          <w:sz w:val="20"/>
          <w:szCs w:val="20"/>
        </w:rPr>
        <w:t>ingt et huit marques de thé</w:t>
      </w:r>
      <w:r w:rsidR="00E76AC4">
        <w:rPr>
          <w:sz w:val="20"/>
          <w:szCs w:val="20"/>
        </w:rPr>
        <w:t>,</w:t>
      </w:r>
      <w:r w:rsidRPr="00071CC4">
        <w:rPr>
          <w:sz w:val="20"/>
          <w:szCs w:val="20"/>
        </w:rPr>
        <w:t xml:space="preserve"> </w:t>
      </w:r>
      <w:r w:rsidR="00E76AC4">
        <w:rPr>
          <w:sz w:val="20"/>
          <w:szCs w:val="20"/>
        </w:rPr>
        <w:t xml:space="preserve">en avril 2021, </w:t>
      </w:r>
      <w:r w:rsidRPr="00071CC4">
        <w:rPr>
          <w:sz w:val="20"/>
          <w:szCs w:val="20"/>
        </w:rPr>
        <w:t xml:space="preserve">dans des boutiques </w:t>
      </w:r>
      <w:r w:rsidR="00A03822" w:rsidRPr="00071CC4">
        <w:rPr>
          <w:sz w:val="20"/>
          <w:szCs w:val="20"/>
        </w:rPr>
        <w:t xml:space="preserve">visitées </w:t>
      </w:r>
      <w:r w:rsidRPr="00071CC4">
        <w:rPr>
          <w:sz w:val="20"/>
          <w:szCs w:val="20"/>
        </w:rPr>
        <w:t xml:space="preserve">dans chacune des quatre régions administratives de la capitale, </w:t>
      </w:r>
      <w:r w:rsidR="000D44F9" w:rsidRPr="00071CC4">
        <w:rPr>
          <w:sz w:val="20"/>
          <w:szCs w:val="20"/>
        </w:rPr>
        <w:t>Nouakchott</w:t>
      </w:r>
      <w:r w:rsidR="006F3D8A" w:rsidRPr="00071CC4">
        <w:rPr>
          <w:sz w:val="20"/>
          <w:szCs w:val="20"/>
        </w:rPr>
        <w:t xml:space="preserve">. </w:t>
      </w:r>
      <w:r w:rsidRPr="00071CC4">
        <w:rPr>
          <w:sz w:val="20"/>
          <w:szCs w:val="20"/>
        </w:rPr>
        <w:t xml:space="preserve">Le choix </w:t>
      </w:r>
      <w:r w:rsidR="00216A55" w:rsidRPr="00071CC4">
        <w:rPr>
          <w:sz w:val="20"/>
          <w:szCs w:val="20"/>
        </w:rPr>
        <w:t xml:space="preserve">d’un échantillon </w:t>
      </w:r>
      <w:r w:rsidRPr="00071CC4">
        <w:rPr>
          <w:sz w:val="20"/>
          <w:szCs w:val="20"/>
        </w:rPr>
        <w:t xml:space="preserve">final de </w:t>
      </w:r>
      <w:r w:rsidR="006F3D8A" w:rsidRPr="00071CC4">
        <w:rPr>
          <w:sz w:val="20"/>
          <w:szCs w:val="20"/>
        </w:rPr>
        <w:t xml:space="preserve">10 marques </w:t>
      </w:r>
      <w:r w:rsidRPr="00071CC4">
        <w:rPr>
          <w:sz w:val="20"/>
          <w:szCs w:val="20"/>
        </w:rPr>
        <w:t xml:space="preserve">s’est opéré </w:t>
      </w:r>
      <w:r w:rsidR="000D44F9" w:rsidRPr="00071CC4">
        <w:rPr>
          <w:sz w:val="20"/>
          <w:szCs w:val="20"/>
        </w:rPr>
        <w:t>suivant de</w:t>
      </w:r>
      <w:r w:rsidRPr="00071CC4">
        <w:rPr>
          <w:sz w:val="20"/>
          <w:szCs w:val="20"/>
        </w:rPr>
        <w:t>ux critères combinés : a)</w:t>
      </w:r>
      <w:r w:rsidR="000D44F9" w:rsidRPr="00071CC4">
        <w:rPr>
          <w:sz w:val="20"/>
          <w:szCs w:val="20"/>
        </w:rPr>
        <w:t xml:space="preserve"> l’importance dans la consommation </w:t>
      </w:r>
      <w:r w:rsidRPr="00071CC4">
        <w:rPr>
          <w:sz w:val="20"/>
          <w:szCs w:val="20"/>
        </w:rPr>
        <w:t>selon un panel de personnes-ressources</w:t>
      </w:r>
      <w:r w:rsidR="00216A55" w:rsidRPr="00071CC4">
        <w:rPr>
          <w:sz w:val="20"/>
          <w:szCs w:val="20"/>
        </w:rPr>
        <w:t xml:space="preserve"> et de boutiquiers</w:t>
      </w:r>
      <w:r w:rsidRPr="00071CC4">
        <w:rPr>
          <w:sz w:val="20"/>
          <w:szCs w:val="20"/>
        </w:rPr>
        <w:t xml:space="preserve"> (5 marques choisies</w:t>
      </w:r>
      <w:r w:rsidR="000D44F9" w:rsidRPr="00071CC4">
        <w:rPr>
          <w:sz w:val="20"/>
          <w:szCs w:val="20"/>
        </w:rPr>
        <w:t xml:space="preserve">) et </w:t>
      </w:r>
      <w:r w:rsidR="00A03822" w:rsidRPr="00071CC4">
        <w:rPr>
          <w:sz w:val="20"/>
          <w:szCs w:val="20"/>
        </w:rPr>
        <w:t xml:space="preserve">b) </w:t>
      </w:r>
      <w:r w:rsidRPr="00071CC4">
        <w:rPr>
          <w:sz w:val="20"/>
          <w:szCs w:val="20"/>
        </w:rPr>
        <w:t xml:space="preserve">un tirage aléatoire </w:t>
      </w:r>
      <w:r w:rsidR="00A03822" w:rsidRPr="00071CC4">
        <w:rPr>
          <w:sz w:val="20"/>
          <w:szCs w:val="20"/>
        </w:rPr>
        <w:t xml:space="preserve">et aveugle </w:t>
      </w:r>
      <w:r w:rsidRPr="00071CC4">
        <w:rPr>
          <w:sz w:val="20"/>
          <w:szCs w:val="20"/>
        </w:rPr>
        <w:t xml:space="preserve">sur les autres </w:t>
      </w:r>
      <w:r w:rsidR="00A03822" w:rsidRPr="00071CC4">
        <w:rPr>
          <w:sz w:val="20"/>
          <w:szCs w:val="20"/>
        </w:rPr>
        <w:t xml:space="preserve">23 </w:t>
      </w:r>
      <w:r w:rsidR="00216A55" w:rsidRPr="00071CC4">
        <w:rPr>
          <w:sz w:val="20"/>
          <w:szCs w:val="20"/>
        </w:rPr>
        <w:t>marques par</w:t>
      </w:r>
      <w:r w:rsidR="00A03822" w:rsidRPr="00071CC4">
        <w:rPr>
          <w:sz w:val="20"/>
          <w:szCs w:val="20"/>
        </w:rPr>
        <w:t xml:space="preserve"> un</w:t>
      </w:r>
      <w:r w:rsidR="00216A55" w:rsidRPr="00071CC4">
        <w:rPr>
          <w:sz w:val="20"/>
          <w:szCs w:val="20"/>
        </w:rPr>
        <w:t xml:space="preserve"> panel </w:t>
      </w:r>
      <w:r w:rsidRPr="00071CC4">
        <w:rPr>
          <w:sz w:val="20"/>
          <w:szCs w:val="20"/>
        </w:rPr>
        <w:t>(5 marques choisies). Pour des raisons éthiques, l’étude garantissait qu</w:t>
      </w:r>
      <w:r w:rsidR="00F2681E">
        <w:rPr>
          <w:sz w:val="20"/>
          <w:szCs w:val="20"/>
        </w:rPr>
        <w:t>’</w:t>
      </w:r>
      <w:r w:rsidRPr="00071CC4">
        <w:rPr>
          <w:sz w:val="20"/>
          <w:szCs w:val="20"/>
        </w:rPr>
        <w:t>aucune identité des ma</w:t>
      </w:r>
      <w:r w:rsidR="00A03822" w:rsidRPr="00071CC4">
        <w:rPr>
          <w:sz w:val="20"/>
          <w:szCs w:val="20"/>
        </w:rPr>
        <w:t>rques sélectionnées ne soit</w:t>
      </w:r>
      <w:r w:rsidRPr="00071CC4">
        <w:rPr>
          <w:sz w:val="20"/>
          <w:szCs w:val="20"/>
        </w:rPr>
        <w:t xml:space="preserve"> divulguée</w:t>
      </w:r>
      <w:r w:rsidR="00A03822" w:rsidRPr="00071CC4">
        <w:rPr>
          <w:sz w:val="20"/>
          <w:szCs w:val="20"/>
        </w:rPr>
        <w:t xml:space="preserve"> à partir du choix fait de l’échantillon</w:t>
      </w:r>
      <w:r w:rsidRPr="00071CC4">
        <w:rPr>
          <w:sz w:val="20"/>
          <w:szCs w:val="20"/>
        </w:rPr>
        <w:t>.</w:t>
      </w:r>
      <w:r w:rsidR="00A03822" w:rsidRPr="00071CC4">
        <w:rPr>
          <w:sz w:val="20"/>
          <w:szCs w:val="20"/>
        </w:rPr>
        <w:t xml:space="preserve"> </w:t>
      </w:r>
      <w:r w:rsidR="006F3D8A" w:rsidRPr="00071CC4">
        <w:rPr>
          <w:sz w:val="20"/>
          <w:szCs w:val="20"/>
        </w:rPr>
        <w:t>Les analyses</w:t>
      </w:r>
      <w:r w:rsidR="00216A55" w:rsidRPr="00071CC4">
        <w:rPr>
          <w:sz w:val="20"/>
          <w:szCs w:val="20"/>
        </w:rPr>
        <w:t>, pour la recherche de résidus de pesticides,</w:t>
      </w:r>
      <w:r w:rsidR="006F3D8A" w:rsidRPr="00071CC4">
        <w:rPr>
          <w:sz w:val="20"/>
          <w:szCs w:val="20"/>
        </w:rPr>
        <w:t xml:space="preserve"> ont été confiées à un laboratoire </w:t>
      </w:r>
      <w:r w:rsidR="00B14EC5" w:rsidRPr="00071CC4">
        <w:rPr>
          <w:sz w:val="20"/>
          <w:szCs w:val="20"/>
        </w:rPr>
        <w:t>européen agréé par la COFRAC (</w:t>
      </w:r>
      <w:proofErr w:type="spellStart"/>
      <w:r w:rsidR="00B14EC5" w:rsidRPr="00071CC4">
        <w:rPr>
          <w:sz w:val="20"/>
          <w:szCs w:val="20"/>
        </w:rPr>
        <w:t>CO</w:t>
      </w:r>
      <w:r w:rsidR="006F3D8A" w:rsidRPr="00071CC4">
        <w:rPr>
          <w:sz w:val="20"/>
          <w:szCs w:val="20"/>
        </w:rPr>
        <w:t>mité</w:t>
      </w:r>
      <w:proofErr w:type="spellEnd"/>
      <w:r w:rsidR="00B14EC5" w:rsidRPr="00071CC4">
        <w:rPr>
          <w:sz w:val="20"/>
          <w:szCs w:val="20"/>
        </w:rPr>
        <w:t xml:space="preserve"> </w:t>
      </w:r>
      <w:proofErr w:type="spellStart"/>
      <w:r w:rsidR="00B14EC5" w:rsidRPr="00071CC4">
        <w:rPr>
          <w:sz w:val="20"/>
          <w:szCs w:val="20"/>
        </w:rPr>
        <w:t>FR</w:t>
      </w:r>
      <w:r w:rsidR="006F3D8A" w:rsidRPr="00071CC4">
        <w:rPr>
          <w:sz w:val="20"/>
          <w:szCs w:val="20"/>
        </w:rPr>
        <w:t>ançais</w:t>
      </w:r>
      <w:proofErr w:type="spellEnd"/>
      <w:r w:rsidR="006F3D8A" w:rsidRPr="00071CC4">
        <w:rPr>
          <w:sz w:val="20"/>
          <w:szCs w:val="20"/>
        </w:rPr>
        <w:t xml:space="preserve"> d’</w:t>
      </w:r>
      <w:proofErr w:type="spellStart"/>
      <w:r w:rsidR="006F3D8A" w:rsidRPr="00071CC4">
        <w:rPr>
          <w:sz w:val="20"/>
          <w:szCs w:val="20"/>
        </w:rPr>
        <w:t>ACréditation</w:t>
      </w:r>
      <w:proofErr w:type="spellEnd"/>
      <w:r w:rsidR="006F3D8A" w:rsidRPr="00071CC4">
        <w:rPr>
          <w:sz w:val="20"/>
          <w:szCs w:val="20"/>
        </w:rPr>
        <w:t>) et spécialisé dans ce type d’analyse </w:t>
      </w:r>
      <w:r w:rsidR="00216A55" w:rsidRPr="00071CC4">
        <w:rPr>
          <w:sz w:val="20"/>
          <w:szCs w:val="20"/>
        </w:rPr>
        <w:t>(</w:t>
      </w:r>
      <w:hyperlink r:id="rId10" w:history="1">
        <w:r w:rsidR="006F3D8A" w:rsidRPr="00071CC4">
          <w:rPr>
            <w:rStyle w:val="Hyperlink"/>
            <w:sz w:val="20"/>
            <w:szCs w:val="20"/>
          </w:rPr>
          <w:t>www.phytocontrol.com</w:t>
        </w:r>
      </w:hyperlink>
      <w:r w:rsidR="00216A55" w:rsidRPr="00071CC4">
        <w:rPr>
          <w:rStyle w:val="Hyperlink"/>
          <w:sz w:val="20"/>
          <w:szCs w:val="20"/>
        </w:rPr>
        <w:t>)</w:t>
      </w:r>
      <w:r w:rsidR="006F3D8A" w:rsidRPr="00071CC4">
        <w:rPr>
          <w:sz w:val="20"/>
          <w:szCs w:val="20"/>
        </w:rPr>
        <w:t>.</w:t>
      </w:r>
    </w:p>
    <w:p w14:paraId="244B1162" w14:textId="7F6AE4F5" w:rsidR="006F3D8A" w:rsidRPr="00071CC4" w:rsidRDefault="006F3D8A" w:rsidP="00F2681E">
      <w:pPr>
        <w:spacing w:after="120" w:line="240" w:lineRule="auto"/>
        <w:ind w:firstLine="360"/>
        <w:jc w:val="both"/>
        <w:rPr>
          <w:sz w:val="20"/>
          <w:szCs w:val="20"/>
        </w:rPr>
      </w:pPr>
      <w:r w:rsidRPr="00071CC4">
        <w:rPr>
          <w:sz w:val="20"/>
          <w:szCs w:val="20"/>
        </w:rPr>
        <w:t xml:space="preserve">Dans sa procédure d’analyse, le </w:t>
      </w:r>
      <w:r w:rsidR="00B14EC5" w:rsidRPr="00071CC4">
        <w:rPr>
          <w:sz w:val="20"/>
          <w:szCs w:val="20"/>
        </w:rPr>
        <w:t>laboratoire détecte</w:t>
      </w:r>
      <w:r w:rsidR="00232D08" w:rsidRPr="00071CC4">
        <w:rPr>
          <w:sz w:val="20"/>
          <w:szCs w:val="20"/>
        </w:rPr>
        <w:t xml:space="preserve"> </w:t>
      </w:r>
      <w:r w:rsidRPr="00071CC4">
        <w:rPr>
          <w:sz w:val="20"/>
          <w:szCs w:val="20"/>
        </w:rPr>
        <w:t xml:space="preserve">la présence de 350 molécules utilisées comme pesticides et quantifie cette présence par rapport à la norme </w:t>
      </w:r>
      <w:r w:rsidR="00A03822" w:rsidRPr="00071CC4">
        <w:rPr>
          <w:sz w:val="20"/>
          <w:szCs w:val="20"/>
        </w:rPr>
        <w:t xml:space="preserve">Européenne </w:t>
      </w:r>
      <w:r w:rsidRPr="00071CC4">
        <w:rPr>
          <w:sz w:val="20"/>
          <w:szCs w:val="20"/>
        </w:rPr>
        <w:t>et notamment par rapport à la Limite Maximale de Résidu autorisé</w:t>
      </w:r>
      <w:r w:rsidR="00B14EC5" w:rsidRPr="00071CC4">
        <w:rPr>
          <w:sz w:val="20"/>
          <w:szCs w:val="20"/>
        </w:rPr>
        <w:t>e</w:t>
      </w:r>
      <w:r w:rsidRPr="00071CC4">
        <w:rPr>
          <w:sz w:val="20"/>
          <w:szCs w:val="20"/>
        </w:rPr>
        <w:t xml:space="preserve"> (LMR). Si une seule de ces 350 molécules dépassait la LMR, une alerte rouge est émise en direction du client qui doit, pour se conformer à la réglementation, suspendre l’importation du produit incriminé. </w:t>
      </w:r>
    </w:p>
    <w:p w14:paraId="6EE6B0AB" w14:textId="5261418B" w:rsidR="006F3D8A" w:rsidRPr="00071CC4" w:rsidRDefault="006F3D8A" w:rsidP="00071CC4">
      <w:pPr>
        <w:spacing w:line="240" w:lineRule="auto"/>
        <w:ind w:left="360"/>
        <w:jc w:val="both"/>
        <w:rPr>
          <w:i/>
          <w:sz w:val="20"/>
          <w:szCs w:val="20"/>
          <w:u w:val="single"/>
        </w:rPr>
      </w:pPr>
      <w:r w:rsidRPr="00071CC4">
        <w:rPr>
          <w:i/>
          <w:sz w:val="20"/>
          <w:szCs w:val="20"/>
          <w:u w:val="single"/>
        </w:rPr>
        <w:t>Les résultats</w:t>
      </w:r>
      <w:r w:rsidR="003F09DF" w:rsidRPr="00071CC4">
        <w:rPr>
          <w:i/>
          <w:sz w:val="20"/>
          <w:szCs w:val="20"/>
          <w:u w:val="single"/>
        </w:rPr>
        <w:t xml:space="preserve"> et leurs interprétations</w:t>
      </w:r>
    </w:p>
    <w:p w14:paraId="65460819" w14:textId="44D0A9B1" w:rsidR="006F3D8A" w:rsidRPr="00071CC4" w:rsidRDefault="008D38D4" w:rsidP="00071CC4">
      <w:pPr>
        <w:spacing w:after="120" w:line="240" w:lineRule="auto"/>
        <w:ind w:firstLine="360"/>
        <w:jc w:val="both"/>
        <w:rPr>
          <w:sz w:val="20"/>
          <w:szCs w:val="20"/>
        </w:rPr>
      </w:pPr>
      <w:r w:rsidRPr="00071CC4">
        <w:rPr>
          <w:sz w:val="20"/>
          <w:szCs w:val="20"/>
        </w:rPr>
        <w:t>Tous les</w:t>
      </w:r>
      <w:r w:rsidR="006F3D8A" w:rsidRPr="00071CC4">
        <w:rPr>
          <w:sz w:val="20"/>
          <w:szCs w:val="20"/>
        </w:rPr>
        <w:t xml:space="preserve"> 10 échantillons analysés o</w:t>
      </w:r>
      <w:r w:rsidR="00B14EC5" w:rsidRPr="00071CC4">
        <w:rPr>
          <w:sz w:val="20"/>
          <w:szCs w:val="20"/>
        </w:rPr>
        <w:t xml:space="preserve">nt fait l’objet d’alerte rouge. </w:t>
      </w:r>
      <w:r w:rsidR="006F3D8A" w:rsidRPr="00071CC4">
        <w:rPr>
          <w:sz w:val="20"/>
          <w:szCs w:val="20"/>
        </w:rPr>
        <w:t>Vingt-et-six pesticides ont été détectés au sein des 10 échantillons analysés. Parmi ces 26 molécules, 8 sont présentes à des taux qui dépassent la Limite Maximale de Résidu autorisée (LMR), ce qui devrait leur interd</w:t>
      </w:r>
      <w:r w:rsidR="00B14EC5" w:rsidRPr="00071CC4">
        <w:rPr>
          <w:sz w:val="20"/>
          <w:szCs w:val="20"/>
        </w:rPr>
        <w:t xml:space="preserve">ire l’accès au marché européen. </w:t>
      </w:r>
      <w:r w:rsidR="006F3D8A" w:rsidRPr="00071CC4">
        <w:rPr>
          <w:sz w:val="20"/>
          <w:szCs w:val="20"/>
        </w:rPr>
        <w:t>Trois pesticides (</w:t>
      </w:r>
      <w:proofErr w:type="spellStart"/>
      <w:r w:rsidR="006F3D8A" w:rsidRPr="00071CC4">
        <w:rPr>
          <w:sz w:val="20"/>
          <w:szCs w:val="20"/>
        </w:rPr>
        <w:t>Chlorpyrifos</w:t>
      </w:r>
      <w:proofErr w:type="spellEnd"/>
      <w:r w:rsidR="006F3D8A" w:rsidRPr="00071CC4">
        <w:rPr>
          <w:sz w:val="20"/>
          <w:szCs w:val="20"/>
        </w:rPr>
        <w:t xml:space="preserve">, </w:t>
      </w:r>
      <w:proofErr w:type="spellStart"/>
      <w:r w:rsidR="006F3D8A" w:rsidRPr="00071CC4">
        <w:rPr>
          <w:sz w:val="20"/>
          <w:szCs w:val="20"/>
        </w:rPr>
        <w:t>Cyhalotrine</w:t>
      </w:r>
      <w:proofErr w:type="spellEnd"/>
      <w:r w:rsidR="006F3D8A" w:rsidRPr="00071CC4">
        <w:rPr>
          <w:sz w:val="20"/>
          <w:szCs w:val="20"/>
        </w:rPr>
        <w:t xml:space="preserve"> et </w:t>
      </w:r>
      <w:proofErr w:type="spellStart"/>
      <w:r w:rsidR="006F3D8A" w:rsidRPr="00071CC4">
        <w:rPr>
          <w:sz w:val="20"/>
          <w:szCs w:val="20"/>
        </w:rPr>
        <w:t>Tolfenpyrad</w:t>
      </w:r>
      <w:proofErr w:type="spellEnd"/>
      <w:r w:rsidR="006F3D8A" w:rsidRPr="00071CC4">
        <w:rPr>
          <w:sz w:val="20"/>
          <w:szCs w:val="20"/>
        </w:rPr>
        <w:t>) sont présents dans dix échantillons sur dix et ce</w:t>
      </w:r>
      <w:r w:rsidR="005F731A" w:rsidRPr="00071CC4">
        <w:rPr>
          <w:sz w:val="20"/>
          <w:szCs w:val="20"/>
        </w:rPr>
        <w:t>,</w:t>
      </w:r>
      <w:r w:rsidR="006F3D8A" w:rsidRPr="00071CC4">
        <w:rPr>
          <w:sz w:val="20"/>
          <w:szCs w:val="20"/>
        </w:rPr>
        <w:t xml:space="preserve"> à des taux compris e</w:t>
      </w:r>
      <w:r w:rsidR="00B14EC5" w:rsidRPr="00071CC4">
        <w:rPr>
          <w:sz w:val="20"/>
          <w:szCs w:val="20"/>
        </w:rPr>
        <w:t>ntre 200 et 11</w:t>
      </w:r>
      <w:r w:rsidR="00E76AC4">
        <w:rPr>
          <w:sz w:val="20"/>
          <w:szCs w:val="20"/>
        </w:rPr>
        <w:t>.</w:t>
      </w:r>
      <w:r w:rsidR="00B14EC5" w:rsidRPr="00071CC4">
        <w:rPr>
          <w:sz w:val="20"/>
          <w:szCs w:val="20"/>
        </w:rPr>
        <w:t xml:space="preserve">000 % de la LMR. </w:t>
      </w:r>
      <w:r w:rsidR="006F3D8A" w:rsidRPr="00071CC4">
        <w:rPr>
          <w:sz w:val="20"/>
          <w:szCs w:val="20"/>
        </w:rPr>
        <w:t>Les pesticides retrouvés sont essentiellement des insecticides de transport et de stockage</w:t>
      </w:r>
      <w:r w:rsidR="00E76AC4">
        <w:rPr>
          <w:sz w:val="20"/>
          <w:szCs w:val="20"/>
        </w:rPr>
        <w:t>.</w:t>
      </w:r>
    </w:p>
    <w:p w14:paraId="08DAC56B" w14:textId="52026DD8" w:rsidR="006F3D8A" w:rsidRPr="00071CC4" w:rsidRDefault="006F3D8A" w:rsidP="00071CC4">
      <w:pPr>
        <w:spacing w:after="120" w:line="240" w:lineRule="auto"/>
        <w:ind w:firstLine="360"/>
        <w:jc w:val="both"/>
        <w:rPr>
          <w:sz w:val="20"/>
          <w:szCs w:val="20"/>
          <w:u w:val="single"/>
        </w:rPr>
      </w:pPr>
      <w:r w:rsidRPr="00071CC4">
        <w:rPr>
          <w:sz w:val="20"/>
          <w:szCs w:val="20"/>
        </w:rPr>
        <w:t xml:space="preserve">Les pesticides détectés à des taux dépassant les 100% de la LMR sont dangereux pour la santé publique en termes de toxicité chronique. Ils sont soit cancérigènes ou susceptibles de l’être, soit modificateurs endocriniens, soit </w:t>
      </w:r>
      <w:proofErr w:type="spellStart"/>
      <w:r w:rsidRPr="00071CC4">
        <w:rPr>
          <w:sz w:val="20"/>
          <w:szCs w:val="20"/>
        </w:rPr>
        <w:t>génotoxique</w:t>
      </w:r>
      <w:r w:rsidR="008D38D4" w:rsidRPr="00071CC4">
        <w:rPr>
          <w:sz w:val="20"/>
          <w:szCs w:val="20"/>
        </w:rPr>
        <w:t>s</w:t>
      </w:r>
      <w:proofErr w:type="spellEnd"/>
      <w:r w:rsidRPr="00071CC4">
        <w:rPr>
          <w:sz w:val="20"/>
          <w:szCs w:val="20"/>
        </w:rPr>
        <w:t xml:space="preserve"> ou neurotoxiques.</w:t>
      </w:r>
    </w:p>
    <w:p w14:paraId="4BD45BE2" w14:textId="77777777" w:rsidR="006F3D8A" w:rsidRPr="00071CC4" w:rsidRDefault="006F3D8A" w:rsidP="00071CC4">
      <w:pPr>
        <w:spacing w:line="240" w:lineRule="auto"/>
        <w:ind w:left="360"/>
        <w:jc w:val="both"/>
        <w:rPr>
          <w:i/>
          <w:sz w:val="20"/>
          <w:szCs w:val="20"/>
          <w:u w:val="single"/>
        </w:rPr>
      </w:pPr>
      <w:r w:rsidRPr="00071CC4">
        <w:rPr>
          <w:i/>
          <w:sz w:val="20"/>
          <w:szCs w:val="20"/>
          <w:u w:val="single"/>
        </w:rPr>
        <w:t>Les recommandations</w:t>
      </w:r>
    </w:p>
    <w:p w14:paraId="2CD5C7EB" w14:textId="56365895" w:rsidR="006F3D8A" w:rsidRPr="00071CC4" w:rsidRDefault="00232D08" w:rsidP="00071CC4">
      <w:pPr>
        <w:spacing w:after="120" w:line="240" w:lineRule="auto"/>
        <w:ind w:firstLine="283"/>
        <w:jc w:val="both"/>
        <w:rPr>
          <w:sz w:val="20"/>
          <w:szCs w:val="20"/>
        </w:rPr>
      </w:pPr>
      <w:r w:rsidRPr="00071CC4">
        <w:rPr>
          <w:sz w:val="20"/>
          <w:szCs w:val="20"/>
        </w:rPr>
        <w:t>L</w:t>
      </w:r>
      <w:r w:rsidR="006F3D8A" w:rsidRPr="00071CC4">
        <w:rPr>
          <w:sz w:val="20"/>
          <w:szCs w:val="20"/>
        </w:rPr>
        <w:t xml:space="preserve">es recommandations </w:t>
      </w:r>
      <w:r w:rsidRPr="00071CC4">
        <w:rPr>
          <w:sz w:val="20"/>
          <w:szCs w:val="20"/>
        </w:rPr>
        <w:t xml:space="preserve">sont les </w:t>
      </w:r>
      <w:r w:rsidR="006F3D8A" w:rsidRPr="00071CC4">
        <w:rPr>
          <w:sz w:val="20"/>
          <w:szCs w:val="20"/>
        </w:rPr>
        <w:t>suivantes :</w:t>
      </w:r>
    </w:p>
    <w:p w14:paraId="20633B8B" w14:textId="6A87B63D" w:rsidR="006F3D8A" w:rsidRPr="00071CC4" w:rsidRDefault="00232D08" w:rsidP="00071CC4">
      <w:pPr>
        <w:pStyle w:val="ListParagraph"/>
        <w:numPr>
          <w:ilvl w:val="0"/>
          <w:numId w:val="33"/>
        </w:numPr>
        <w:spacing w:after="120" w:line="240" w:lineRule="auto"/>
        <w:jc w:val="both"/>
        <w:rPr>
          <w:sz w:val="20"/>
          <w:szCs w:val="20"/>
        </w:rPr>
      </w:pPr>
      <w:r w:rsidRPr="00071CC4">
        <w:rPr>
          <w:sz w:val="20"/>
          <w:szCs w:val="20"/>
        </w:rPr>
        <w:t xml:space="preserve">Renforcer le contrôle </w:t>
      </w:r>
      <w:r w:rsidR="00C80206">
        <w:rPr>
          <w:sz w:val="20"/>
          <w:szCs w:val="20"/>
        </w:rPr>
        <w:t xml:space="preserve">à l’importation du thé, notamment à son arrivée en Mauritanie, </w:t>
      </w:r>
      <w:r w:rsidR="00E2602B" w:rsidRPr="00071CC4">
        <w:rPr>
          <w:sz w:val="20"/>
          <w:szCs w:val="20"/>
        </w:rPr>
        <w:t xml:space="preserve">et </w:t>
      </w:r>
      <w:r w:rsidR="00B14EC5" w:rsidRPr="00071CC4">
        <w:rPr>
          <w:sz w:val="20"/>
          <w:szCs w:val="20"/>
        </w:rPr>
        <w:t>soumett</w:t>
      </w:r>
      <w:r w:rsidR="00C80206">
        <w:rPr>
          <w:sz w:val="20"/>
          <w:szCs w:val="20"/>
        </w:rPr>
        <w:t>re</w:t>
      </w:r>
      <w:r w:rsidR="006F3D8A" w:rsidRPr="00071CC4">
        <w:rPr>
          <w:sz w:val="20"/>
          <w:szCs w:val="20"/>
        </w:rPr>
        <w:t xml:space="preserve"> tout nouvel approvisionnement à la production de bulletin d’analyse délivré par des autorités agréées et dont les frais seraient</w:t>
      </w:r>
      <w:r w:rsidR="005F731A" w:rsidRPr="00071CC4">
        <w:rPr>
          <w:sz w:val="20"/>
          <w:szCs w:val="20"/>
        </w:rPr>
        <w:t xml:space="preserve"> supportés par les importateurs ;</w:t>
      </w:r>
      <w:r w:rsidR="006F3D8A" w:rsidRPr="00071CC4">
        <w:rPr>
          <w:sz w:val="20"/>
          <w:szCs w:val="20"/>
        </w:rPr>
        <w:t xml:space="preserve"> </w:t>
      </w:r>
    </w:p>
    <w:p w14:paraId="19F00DAE" w14:textId="66666197" w:rsidR="006F3D8A" w:rsidRPr="00071CC4" w:rsidRDefault="006F3D8A" w:rsidP="00071CC4">
      <w:pPr>
        <w:pStyle w:val="ListParagraph"/>
        <w:numPr>
          <w:ilvl w:val="0"/>
          <w:numId w:val="33"/>
        </w:numPr>
        <w:spacing w:after="120" w:line="240" w:lineRule="auto"/>
        <w:jc w:val="both"/>
        <w:rPr>
          <w:sz w:val="20"/>
          <w:szCs w:val="20"/>
        </w:rPr>
      </w:pPr>
      <w:r w:rsidRPr="00071CC4">
        <w:rPr>
          <w:sz w:val="20"/>
          <w:szCs w:val="20"/>
        </w:rPr>
        <w:t xml:space="preserve">Mettre en place une structure </w:t>
      </w:r>
      <w:r w:rsidR="008733E2" w:rsidRPr="00071CC4">
        <w:rPr>
          <w:sz w:val="20"/>
          <w:szCs w:val="20"/>
        </w:rPr>
        <w:t xml:space="preserve">forte </w:t>
      </w:r>
      <w:r w:rsidRPr="00071CC4">
        <w:rPr>
          <w:sz w:val="20"/>
          <w:szCs w:val="20"/>
        </w:rPr>
        <w:t>(</w:t>
      </w:r>
      <w:r w:rsidR="0047247B" w:rsidRPr="00071CC4">
        <w:rPr>
          <w:sz w:val="20"/>
          <w:szCs w:val="20"/>
        </w:rPr>
        <w:t xml:space="preserve">ex. </w:t>
      </w:r>
      <w:r w:rsidRPr="00071CC4">
        <w:rPr>
          <w:sz w:val="20"/>
          <w:szCs w:val="20"/>
        </w:rPr>
        <w:t>Autorité, Agence) chargée du suivi et de la surveillance de la qualité des aliments ;</w:t>
      </w:r>
    </w:p>
    <w:p w14:paraId="294978F2" w14:textId="6507D754" w:rsidR="006F3D8A" w:rsidRPr="00071CC4" w:rsidRDefault="006F3D8A" w:rsidP="00071CC4">
      <w:pPr>
        <w:pStyle w:val="ListParagraph"/>
        <w:numPr>
          <w:ilvl w:val="0"/>
          <w:numId w:val="33"/>
        </w:numPr>
        <w:spacing w:after="120" w:line="240" w:lineRule="auto"/>
        <w:jc w:val="both"/>
        <w:rPr>
          <w:sz w:val="20"/>
          <w:szCs w:val="20"/>
        </w:rPr>
      </w:pPr>
      <w:r w:rsidRPr="00071CC4">
        <w:rPr>
          <w:sz w:val="20"/>
          <w:szCs w:val="20"/>
        </w:rPr>
        <w:t>Informer l’opinion publique du danger qu’elle encourt et lui proposer des mesures conservatoires à même de limiter le risque (</w:t>
      </w:r>
      <w:r w:rsidR="008733E2" w:rsidRPr="00071CC4">
        <w:rPr>
          <w:sz w:val="20"/>
          <w:szCs w:val="20"/>
        </w:rPr>
        <w:t xml:space="preserve">ex. </w:t>
      </w:r>
      <w:r w:rsidRPr="00071CC4">
        <w:rPr>
          <w:sz w:val="20"/>
          <w:szCs w:val="20"/>
        </w:rPr>
        <w:t xml:space="preserve">modérer la consommation et </w:t>
      </w:r>
      <w:r w:rsidR="00B14EC5" w:rsidRPr="00071CC4">
        <w:rPr>
          <w:sz w:val="20"/>
          <w:szCs w:val="20"/>
        </w:rPr>
        <w:t>encourager au</w:t>
      </w:r>
      <w:r w:rsidRPr="00071CC4">
        <w:rPr>
          <w:sz w:val="20"/>
          <w:szCs w:val="20"/>
        </w:rPr>
        <w:t xml:space="preserve"> rinçage systématique des feuilles de thé avant consommation) ;</w:t>
      </w:r>
    </w:p>
    <w:p w14:paraId="02B1A041" w14:textId="19FD6A5D" w:rsidR="006F3D8A" w:rsidRPr="00071CC4" w:rsidRDefault="006F3D8A" w:rsidP="00071CC4">
      <w:pPr>
        <w:pStyle w:val="ListParagraph"/>
        <w:numPr>
          <w:ilvl w:val="0"/>
          <w:numId w:val="33"/>
        </w:numPr>
        <w:spacing w:after="120" w:line="240" w:lineRule="auto"/>
        <w:jc w:val="both"/>
        <w:rPr>
          <w:sz w:val="20"/>
          <w:szCs w:val="20"/>
        </w:rPr>
      </w:pPr>
      <w:r w:rsidRPr="00071CC4">
        <w:rPr>
          <w:sz w:val="20"/>
          <w:szCs w:val="20"/>
        </w:rPr>
        <w:t>Conformément aux recommandations du laboratoire mandaté</w:t>
      </w:r>
      <w:r w:rsidR="008733E2" w:rsidRPr="00071CC4">
        <w:rPr>
          <w:sz w:val="20"/>
          <w:szCs w:val="20"/>
        </w:rPr>
        <w:t>,</w:t>
      </w:r>
      <w:r w:rsidRPr="00071CC4">
        <w:rPr>
          <w:sz w:val="20"/>
          <w:szCs w:val="20"/>
        </w:rPr>
        <w:t xml:space="preserve"> </w:t>
      </w:r>
      <w:r w:rsidR="008733E2" w:rsidRPr="00071CC4">
        <w:rPr>
          <w:sz w:val="20"/>
          <w:szCs w:val="20"/>
        </w:rPr>
        <w:t xml:space="preserve">prendre la mesure conséquente de </w:t>
      </w:r>
      <w:r w:rsidRPr="00071CC4">
        <w:rPr>
          <w:sz w:val="20"/>
          <w:szCs w:val="20"/>
        </w:rPr>
        <w:t xml:space="preserve">suspendre les importations, </w:t>
      </w:r>
      <w:r w:rsidR="008733E2" w:rsidRPr="00071CC4">
        <w:rPr>
          <w:sz w:val="20"/>
          <w:szCs w:val="20"/>
        </w:rPr>
        <w:t xml:space="preserve">en </w:t>
      </w:r>
      <w:r w:rsidRPr="00071CC4">
        <w:rPr>
          <w:sz w:val="20"/>
          <w:szCs w:val="20"/>
        </w:rPr>
        <w:t>laiss</w:t>
      </w:r>
      <w:r w:rsidR="008733E2" w:rsidRPr="00071CC4">
        <w:rPr>
          <w:sz w:val="20"/>
          <w:szCs w:val="20"/>
        </w:rPr>
        <w:t>ant</w:t>
      </w:r>
      <w:r w:rsidRPr="00071CC4">
        <w:rPr>
          <w:sz w:val="20"/>
          <w:szCs w:val="20"/>
        </w:rPr>
        <w:t xml:space="preserve"> s’écouler les quantités </w:t>
      </w:r>
      <w:r w:rsidR="008733E2" w:rsidRPr="00071CC4">
        <w:rPr>
          <w:sz w:val="20"/>
          <w:szCs w:val="20"/>
        </w:rPr>
        <w:t>déjà</w:t>
      </w:r>
      <w:r w:rsidRPr="00071CC4">
        <w:rPr>
          <w:sz w:val="20"/>
          <w:szCs w:val="20"/>
        </w:rPr>
        <w:t xml:space="preserve"> en cir</w:t>
      </w:r>
      <w:r w:rsidR="005F731A" w:rsidRPr="00071CC4">
        <w:rPr>
          <w:sz w:val="20"/>
          <w:szCs w:val="20"/>
        </w:rPr>
        <w:t>culation sur le marché</w:t>
      </w:r>
      <w:r w:rsidRPr="00071CC4">
        <w:rPr>
          <w:sz w:val="20"/>
          <w:szCs w:val="20"/>
        </w:rPr>
        <w:t>;</w:t>
      </w:r>
    </w:p>
    <w:p w14:paraId="735D83E6" w14:textId="77777777" w:rsidR="006F3D8A" w:rsidRPr="00071CC4" w:rsidRDefault="006F3D8A" w:rsidP="00071CC4">
      <w:pPr>
        <w:pStyle w:val="ListParagraph"/>
        <w:numPr>
          <w:ilvl w:val="0"/>
          <w:numId w:val="33"/>
        </w:numPr>
        <w:tabs>
          <w:tab w:val="left" w:pos="1800"/>
          <w:tab w:val="left" w:pos="2640"/>
          <w:tab w:val="left" w:pos="7680"/>
        </w:tabs>
        <w:spacing w:after="120" w:line="240" w:lineRule="auto"/>
        <w:jc w:val="both"/>
        <w:rPr>
          <w:sz w:val="20"/>
          <w:szCs w:val="20"/>
        </w:rPr>
      </w:pPr>
      <w:r w:rsidRPr="00071CC4">
        <w:rPr>
          <w:sz w:val="20"/>
          <w:szCs w:val="20"/>
        </w:rPr>
        <w:t>Mettre en place un Observatoire Citoyen Indépendant chargé d’effectuer des campagnes de contrôles aléatoires sur le terrain et de leur publication.</w:t>
      </w:r>
    </w:p>
    <w:p w14:paraId="7CB78972" w14:textId="30B9CDCF" w:rsidR="00834299" w:rsidRPr="009046AA" w:rsidRDefault="00834299" w:rsidP="009046AA">
      <w:pPr>
        <w:spacing w:after="0" w:line="240" w:lineRule="auto"/>
        <w:jc w:val="both"/>
        <w:textAlignment w:val="baseline"/>
        <w:rPr>
          <w:rFonts w:eastAsia="Times New Roman" w:cstheme="minorHAnsi"/>
        </w:rPr>
      </w:pPr>
    </w:p>
    <w:p w14:paraId="54BCA021" w14:textId="502F2EF1" w:rsidR="001551A4" w:rsidRDefault="008372B1" w:rsidP="008372B1">
      <w:pPr>
        <w:pStyle w:val="Heading1"/>
        <w:spacing w:after="120" w:line="276" w:lineRule="auto"/>
        <w:ind w:hanging="181"/>
      </w:pPr>
      <w:bookmarkStart w:id="2" w:name="_Toc87613845"/>
      <w:r>
        <w:lastRenderedPageBreak/>
        <w:t>Contexte</w:t>
      </w:r>
      <w:bookmarkEnd w:id="2"/>
    </w:p>
    <w:p w14:paraId="66F277D3" w14:textId="748DCF1D" w:rsidR="008372B1" w:rsidRPr="00DE6E19" w:rsidRDefault="008372B1" w:rsidP="008372B1">
      <w:pPr>
        <w:spacing w:line="276" w:lineRule="auto"/>
        <w:ind w:firstLine="709"/>
        <w:jc w:val="both"/>
        <w:rPr>
          <w:sz w:val="24"/>
          <w:szCs w:val="24"/>
        </w:rPr>
      </w:pPr>
      <w:r w:rsidRPr="00DE6E19">
        <w:rPr>
          <w:sz w:val="24"/>
          <w:szCs w:val="24"/>
        </w:rPr>
        <w:t>Sans jamais l’avoir fait pousser chez eux, les Mauritaniens sont accros au thé. Ils en consomment plusieurs fois par jour et parfois à longueur de journée. Au troisième trimestre 2020, les services des Douanes recensaient plus de quatre mille tonnes de thé qui accédaient au marché national (</w:t>
      </w:r>
      <w:r w:rsidRPr="00DE6E19">
        <w:rPr>
          <w:i/>
          <w:sz w:val="24"/>
          <w:szCs w:val="24"/>
        </w:rPr>
        <w:t>Note sur le Commerce Extérieur, troisième trimestre 2020, Office National de la Statistique – DSECN, Novembre 2020</w:t>
      </w:r>
      <w:r w:rsidRPr="00DE6E19">
        <w:rPr>
          <w:sz w:val="24"/>
          <w:szCs w:val="24"/>
        </w:rPr>
        <w:t>). A l’instar des autres Ouest Africains, les Mauritaniens préparent le thé par décoction, contrairement aux habitants des autres pays du Maghreb qui le font infuser. La décoction, qui procède par ébullition de l’eau en présence des feuilles, permet d’extraire le maximum de substances chimiques présentes dans le thé. L’infusion, qui procède par trempage des feuilles dans de l’eau chaude, n’extrait que les substances les plus hydrosolubles.</w:t>
      </w:r>
    </w:p>
    <w:p w14:paraId="7EEBCFBC" w14:textId="2D98E106" w:rsidR="008372B1" w:rsidRPr="00DE6E19" w:rsidRDefault="008372B1" w:rsidP="008372B1">
      <w:pPr>
        <w:spacing w:line="276" w:lineRule="auto"/>
        <w:ind w:firstLine="709"/>
        <w:jc w:val="both"/>
        <w:rPr>
          <w:sz w:val="24"/>
          <w:szCs w:val="24"/>
        </w:rPr>
      </w:pPr>
      <w:r w:rsidRPr="00DE6E19">
        <w:rPr>
          <w:sz w:val="24"/>
          <w:szCs w:val="24"/>
        </w:rPr>
        <w:t>F</w:t>
      </w:r>
      <w:r w:rsidR="00F2681E">
        <w:rPr>
          <w:sz w:val="24"/>
          <w:szCs w:val="24"/>
        </w:rPr>
        <w:t>û</w:t>
      </w:r>
      <w:r w:rsidRPr="00DE6E19">
        <w:rPr>
          <w:sz w:val="24"/>
          <w:szCs w:val="24"/>
        </w:rPr>
        <w:t xml:space="preserve">t un temps, deux marques de thé (la fameuse N°8144 et la </w:t>
      </w:r>
      <w:proofErr w:type="spellStart"/>
      <w:r w:rsidRPr="00DE6E19">
        <w:rPr>
          <w:sz w:val="24"/>
          <w:szCs w:val="24"/>
        </w:rPr>
        <w:t>Neygrou</w:t>
      </w:r>
      <w:proofErr w:type="spellEnd"/>
      <w:r w:rsidRPr="00DE6E19">
        <w:rPr>
          <w:sz w:val="24"/>
          <w:szCs w:val="24"/>
        </w:rPr>
        <w:t xml:space="preserve">) se partageaient le marché mauritanien avec un monopole octroyé à la défunte SONIMEX. Aujourd’hui, suite à la mondialisation et la libéralisation des échanges, le marché national regorge de </w:t>
      </w:r>
      <w:r w:rsidR="00D301F1" w:rsidRPr="00DE6E19">
        <w:rPr>
          <w:sz w:val="24"/>
          <w:szCs w:val="24"/>
        </w:rPr>
        <w:t>dizaine</w:t>
      </w:r>
      <w:r w:rsidR="00495909" w:rsidRPr="00DE6E19">
        <w:rPr>
          <w:sz w:val="24"/>
          <w:szCs w:val="24"/>
        </w:rPr>
        <w:t>s</w:t>
      </w:r>
      <w:r w:rsidR="00D301F1" w:rsidRPr="00DE6E19">
        <w:rPr>
          <w:sz w:val="24"/>
          <w:szCs w:val="24"/>
        </w:rPr>
        <w:t xml:space="preserve"> de </w:t>
      </w:r>
      <w:r w:rsidRPr="00DE6E19">
        <w:rPr>
          <w:sz w:val="24"/>
          <w:szCs w:val="24"/>
        </w:rPr>
        <w:t>marques</w:t>
      </w:r>
      <w:r w:rsidR="00D301F1" w:rsidRPr="00DE6E19">
        <w:rPr>
          <w:sz w:val="24"/>
          <w:szCs w:val="24"/>
        </w:rPr>
        <w:t>, et l</w:t>
      </w:r>
      <w:r w:rsidRPr="00DE6E19">
        <w:rPr>
          <w:sz w:val="24"/>
          <w:szCs w:val="24"/>
        </w:rPr>
        <w:t xml:space="preserve">es circuits d’importation sont </w:t>
      </w:r>
      <w:r w:rsidR="00D301F1" w:rsidRPr="00DE6E19">
        <w:rPr>
          <w:sz w:val="24"/>
          <w:szCs w:val="24"/>
        </w:rPr>
        <w:t>plus nombreux</w:t>
      </w:r>
      <w:r w:rsidRPr="00DE6E19">
        <w:rPr>
          <w:sz w:val="24"/>
          <w:szCs w:val="24"/>
        </w:rPr>
        <w:t xml:space="preserve">. </w:t>
      </w:r>
    </w:p>
    <w:p w14:paraId="378D69B1" w14:textId="77802727" w:rsidR="008372B1" w:rsidRPr="00DE6E19" w:rsidRDefault="008372B1" w:rsidP="008372B1">
      <w:pPr>
        <w:spacing w:line="276" w:lineRule="auto"/>
        <w:ind w:firstLine="709"/>
        <w:jc w:val="both"/>
        <w:rPr>
          <w:sz w:val="24"/>
          <w:szCs w:val="24"/>
        </w:rPr>
      </w:pPr>
      <w:r w:rsidRPr="00DE6E19">
        <w:rPr>
          <w:sz w:val="24"/>
          <w:szCs w:val="24"/>
        </w:rPr>
        <w:t>Produit de l’agriculture conventionnelle intensive et souvent dans des pays lointains, les plants de thé sont sujets à divers traitement</w:t>
      </w:r>
      <w:r w:rsidR="00495909" w:rsidRPr="00DE6E19">
        <w:rPr>
          <w:sz w:val="24"/>
          <w:szCs w:val="24"/>
        </w:rPr>
        <w:t>s par des</w:t>
      </w:r>
      <w:r w:rsidRPr="00DE6E19">
        <w:rPr>
          <w:sz w:val="24"/>
          <w:szCs w:val="24"/>
        </w:rPr>
        <w:t xml:space="preserve"> pesticides (insecticides, herbicides, fongicides) dont les substances actives sont connues pour leur nocivité aussi bien pour l’environnement que pour le consommateur</w:t>
      </w:r>
      <w:r w:rsidR="00903500">
        <w:rPr>
          <w:sz w:val="24"/>
          <w:szCs w:val="24"/>
        </w:rPr>
        <w:t xml:space="preserve"> (OMS 2020)</w:t>
      </w:r>
      <w:r w:rsidRPr="00DE6E19">
        <w:rPr>
          <w:sz w:val="24"/>
          <w:szCs w:val="24"/>
        </w:rPr>
        <w:t xml:space="preserve">. </w:t>
      </w:r>
      <w:r w:rsidR="00B63C92" w:rsidRPr="00DE6E19">
        <w:rPr>
          <w:sz w:val="24"/>
          <w:szCs w:val="24"/>
        </w:rPr>
        <w:t xml:space="preserve">Les risques pour la santé sont liés </w:t>
      </w:r>
      <w:r w:rsidR="00B14EC5" w:rsidRPr="00DE6E19">
        <w:rPr>
          <w:sz w:val="24"/>
          <w:szCs w:val="24"/>
        </w:rPr>
        <w:t>notamment aux</w:t>
      </w:r>
      <w:r w:rsidRPr="00DE6E19">
        <w:rPr>
          <w:sz w:val="24"/>
          <w:szCs w:val="24"/>
        </w:rPr>
        <w:t xml:space="preserve"> modificateurs endocriniens, aux substances cancérigènes, </w:t>
      </w:r>
      <w:r w:rsidR="00B63C92" w:rsidRPr="00DE6E19">
        <w:rPr>
          <w:sz w:val="24"/>
          <w:szCs w:val="24"/>
        </w:rPr>
        <w:t xml:space="preserve">et </w:t>
      </w:r>
      <w:r w:rsidRPr="00DE6E19">
        <w:rPr>
          <w:sz w:val="24"/>
          <w:szCs w:val="24"/>
        </w:rPr>
        <w:t xml:space="preserve">aux </w:t>
      </w:r>
      <w:r w:rsidR="00B63C92" w:rsidRPr="00DE6E19">
        <w:rPr>
          <w:sz w:val="24"/>
          <w:szCs w:val="24"/>
        </w:rPr>
        <w:t xml:space="preserve">différentes </w:t>
      </w:r>
      <w:r w:rsidRPr="00DE6E19">
        <w:rPr>
          <w:sz w:val="24"/>
          <w:szCs w:val="24"/>
        </w:rPr>
        <w:t xml:space="preserve">atteintes </w:t>
      </w:r>
      <w:r w:rsidR="00B63C92" w:rsidRPr="00DE6E19">
        <w:rPr>
          <w:sz w:val="24"/>
          <w:szCs w:val="24"/>
        </w:rPr>
        <w:t xml:space="preserve">possibles </w:t>
      </w:r>
      <w:r w:rsidRPr="00DE6E19">
        <w:rPr>
          <w:sz w:val="24"/>
          <w:szCs w:val="24"/>
        </w:rPr>
        <w:t xml:space="preserve">au système </w:t>
      </w:r>
      <w:r w:rsidR="00B14EC5" w:rsidRPr="00DE6E19">
        <w:rPr>
          <w:sz w:val="24"/>
          <w:szCs w:val="24"/>
        </w:rPr>
        <w:t>immunitaire.</w:t>
      </w:r>
      <w:r w:rsidRPr="00DE6E19">
        <w:rPr>
          <w:sz w:val="24"/>
          <w:szCs w:val="24"/>
        </w:rPr>
        <w:t xml:space="preserve"> D’autres pesticides servent à protéger le thé dans les silos de stockage et lors des transports.</w:t>
      </w:r>
      <w:r w:rsidR="00984EA2">
        <w:rPr>
          <w:sz w:val="24"/>
          <w:szCs w:val="24"/>
        </w:rPr>
        <w:t xml:space="preserve"> Cette problématique préoccupe grandement les consommateurs et les autorités sanitaires aussi bien dans des pays développés que dans des pays moins avancés (voir une série de liens à des articles en fin de document). </w:t>
      </w:r>
    </w:p>
    <w:p w14:paraId="3DC65E70" w14:textId="24D98EF8" w:rsidR="00B85523" w:rsidRPr="00DE6E19" w:rsidRDefault="000F70C1" w:rsidP="00B85523">
      <w:pPr>
        <w:spacing w:line="276" w:lineRule="auto"/>
        <w:ind w:firstLine="709"/>
        <w:jc w:val="both"/>
        <w:rPr>
          <w:sz w:val="24"/>
          <w:szCs w:val="24"/>
        </w:rPr>
      </w:pPr>
      <w:r w:rsidRPr="002370F8">
        <w:rPr>
          <w:sz w:val="24"/>
          <w:szCs w:val="24"/>
        </w:rPr>
        <w:t xml:space="preserve">L’utilisation des pesticides est grande dans la chaine de production agricole, de transport et de conservation de nombreuses denrées alimentaires, y compris le thé. Les risques sanitaires liés aux contaminants chimiques des denrées alimentaires sont préoccupants globalement et appellent à davantage d’évaluations scientifiques et techniques, notamment dans les pays de destination. </w:t>
      </w:r>
      <w:r w:rsidR="008372B1" w:rsidRPr="00DE6E19">
        <w:rPr>
          <w:sz w:val="24"/>
          <w:szCs w:val="24"/>
        </w:rPr>
        <w:t xml:space="preserve">Devant l’impossibilité de contrôler ou même de connaitre les conditions dans lesquelles le thé </w:t>
      </w:r>
      <w:r w:rsidR="00B85523" w:rsidRPr="00DE6E19">
        <w:rPr>
          <w:sz w:val="24"/>
          <w:szCs w:val="24"/>
        </w:rPr>
        <w:t>consommé en Mauritanie</w:t>
      </w:r>
      <w:r w:rsidR="008372B1" w:rsidRPr="00DE6E19">
        <w:rPr>
          <w:sz w:val="24"/>
          <w:szCs w:val="24"/>
        </w:rPr>
        <w:t xml:space="preserve"> est cultivé ou manutentionné dans les pays d’</w:t>
      </w:r>
      <w:r w:rsidR="00B63C92" w:rsidRPr="00DE6E19">
        <w:rPr>
          <w:sz w:val="24"/>
          <w:szCs w:val="24"/>
        </w:rPr>
        <w:t>origine</w:t>
      </w:r>
      <w:r w:rsidR="008372B1" w:rsidRPr="00DE6E19">
        <w:rPr>
          <w:sz w:val="24"/>
          <w:szCs w:val="24"/>
        </w:rPr>
        <w:t xml:space="preserve">, </w:t>
      </w:r>
      <w:r w:rsidR="00495909" w:rsidRPr="00DE6E19">
        <w:rPr>
          <w:sz w:val="24"/>
          <w:szCs w:val="24"/>
        </w:rPr>
        <w:t>un important</w:t>
      </w:r>
      <w:r w:rsidR="008372B1" w:rsidRPr="00DE6E19">
        <w:rPr>
          <w:sz w:val="24"/>
          <w:szCs w:val="24"/>
        </w:rPr>
        <w:t xml:space="preserve"> levier, pour traiter cette importante question de santé publique, reste le contrôle</w:t>
      </w:r>
      <w:r w:rsidRPr="00DE6E19">
        <w:rPr>
          <w:sz w:val="24"/>
          <w:szCs w:val="24"/>
        </w:rPr>
        <w:t xml:space="preserve"> régulier</w:t>
      </w:r>
      <w:r w:rsidR="008372B1" w:rsidRPr="00DE6E19">
        <w:rPr>
          <w:sz w:val="24"/>
          <w:szCs w:val="24"/>
        </w:rPr>
        <w:t xml:space="preserve"> à l’entrée </w:t>
      </w:r>
      <w:r w:rsidRPr="00DE6E19">
        <w:rPr>
          <w:sz w:val="24"/>
          <w:szCs w:val="24"/>
        </w:rPr>
        <w:t>dans le pays et dans le</w:t>
      </w:r>
      <w:r w:rsidR="008372B1" w:rsidRPr="00DE6E19">
        <w:rPr>
          <w:sz w:val="24"/>
          <w:szCs w:val="24"/>
        </w:rPr>
        <w:t xml:space="preserve"> marché</w:t>
      </w:r>
      <w:r w:rsidRPr="00DE6E19">
        <w:rPr>
          <w:sz w:val="24"/>
          <w:szCs w:val="24"/>
        </w:rPr>
        <w:t xml:space="preserve"> local</w:t>
      </w:r>
      <w:r w:rsidR="008372B1" w:rsidRPr="00DE6E19">
        <w:rPr>
          <w:sz w:val="24"/>
          <w:szCs w:val="24"/>
        </w:rPr>
        <w:t xml:space="preserve">. </w:t>
      </w:r>
    </w:p>
    <w:p w14:paraId="13A823C1" w14:textId="5CFD5D8C" w:rsidR="00984EA2" w:rsidRDefault="00B85523" w:rsidP="003C3FBA">
      <w:pPr>
        <w:spacing w:line="276" w:lineRule="auto"/>
        <w:ind w:firstLine="709"/>
        <w:jc w:val="both"/>
        <w:rPr>
          <w:sz w:val="24"/>
          <w:szCs w:val="24"/>
        </w:rPr>
      </w:pPr>
      <w:r w:rsidRPr="00DE6E19">
        <w:rPr>
          <w:sz w:val="24"/>
          <w:szCs w:val="24"/>
        </w:rPr>
        <w:t>L’actualité récente</w:t>
      </w:r>
      <w:r w:rsidR="00FC72BE" w:rsidRPr="00DE6E19">
        <w:rPr>
          <w:sz w:val="24"/>
          <w:szCs w:val="24"/>
        </w:rPr>
        <w:t xml:space="preserve">, </w:t>
      </w:r>
      <w:r w:rsidR="00F2681E">
        <w:rPr>
          <w:sz w:val="24"/>
          <w:szCs w:val="24"/>
        </w:rPr>
        <w:t>au</w:t>
      </w:r>
      <w:r w:rsidR="00FC72BE" w:rsidRPr="002370F8">
        <w:rPr>
          <w:sz w:val="24"/>
          <w:szCs w:val="24"/>
        </w:rPr>
        <w:t xml:space="preserve"> début de l’année 2021,</w:t>
      </w:r>
      <w:r w:rsidRPr="00DE6E19">
        <w:rPr>
          <w:sz w:val="24"/>
          <w:szCs w:val="24"/>
        </w:rPr>
        <w:t xml:space="preserve"> a été marquée par des </w:t>
      </w:r>
      <w:r w:rsidRPr="002370F8">
        <w:rPr>
          <w:sz w:val="24"/>
          <w:szCs w:val="24"/>
        </w:rPr>
        <w:t xml:space="preserve">inquiétudes au sein de l’opinion publique mauritanienne, </w:t>
      </w:r>
      <w:r w:rsidR="00FC72BE" w:rsidRPr="002370F8">
        <w:rPr>
          <w:sz w:val="24"/>
          <w:szCs w:val="24"/>
        </w:rPr>
        <w:t>suite à d</w:t>
      </w:r>
      <w:r w:rsidRPr="002370F8">
        <w:rPr>
          <w:sz w:val="24"/>
          <w:szCs w:val="24"/>
        </w:rPr>
        <w:t>es résultats d’analyses ayant mis en évidence la présence de contaminants (moisissures toxiques)</w:t>
      </w:r>
      <w:r w:rsidR="00FC72BE" w:rsidRPr="002370F8">
        <w:rPr>
          <w:sz w:val="24"/>
          <w:szCs w:val="24"/>
        </w:rPr>
        <w:t xml:space="preserve"> dans de</w:t>
      </w:r>
      <w:r w:rsidR="00F2681E">
        <w:rPr>
          <w:sz w:val="24"/>
          <w:szCs w:val="24"/>
        </w:rPr>
        <w:t>s</w:t>
      </w:r>
      <w:r w:rsidR="00FC72BE" w:rsidRPr="002370F8">
        <w:rPr>
          <w:sz w:val="24"/>
          <w:szCs w:val="24"/>
        </w:rPr>
        <w:t xml:space="preserve"> marques de thé</w:t>
      </w:r>
      <w:r w:rsidR="00F2681E">
        <w:rPr>
          <w:sz w:val="24"/>
          <w:szCs w:val="24"/>
        </w:rPr>
        <w:t>s</w:t>
      </w:r>
      <w:r w:rsidR="00FC72BE" w:rsidRPr="002370F8">
        <w:rPr>
          <w:sz w:val="24"/>
          <w:szCs w:val="24"/>
        </w:rPr>
        <w:t xml:space="preserve"> au Mali</w:t>
      </w:r>
      <w:r w:rsidR="00F2681E">
        <w:rPr>
          <w:sz w:val="24"/>
          <w:szCs w:val="24"/>
        </w:rPr>
        <w:t xml:space="preserve"> voisin</w:t>
      </w:r>
      <w:r w:rsidR="00984EA2">
        <w:rPr>
          <w:sz w:val="24"/>
          <w:szCs w:val="24"/>
        </w:rPr>
        <w:t>.</w:t>
      </w:r>
    </w:p>
    <w:p w14:paraId="297AA203" w14:textId="528C19E3" w:rsidR="00984EA2" w:rsidRDefault="00984EA2" w:rsidP="00DE6E19">
      <w:pPr>
        <w:spacing w:line="276" w:lineRule="auto"/>
        <w:ind w:firstLine="709"/>
        <w:rPr>
          <w:sz w:val="24"/>
          <w:szCs w:val="24"/>
        </w:rPr>
      </w:pPr>
      <w:r>
        <w:rPr>
          <w:sz w:val="24"/>
          <w:szCs w:val="24"/>
        </w:rPr>
        <w:lastRenderedPageBreak/>
        <w:t xml:space="preserve"> (voir</w:t>
      </w:r>
      <w:r w:rsidR="00FD4EFC">
        <w:rPr>
          <w:sz w:val="24"/>
          <w:szCs w:val="24"/>
        </w:rPr>
        <w:t>,</w:t>
      </w:r>
      <w:r>
        <w:rPr>
          <w:sz w:val="24"/>
          <w:szCs w:val="24"/>
        </w:rPr>
        <w:t xml:space="preserve"> </w:t>
      </w:r>
      <w:hyperlink r:id="rId11" w:history="1">
        <w:r w:rsidR="00FD4EFC" w:rsidRPr="005D0A78">
          <w:rPr>
            <w:rStyle w:val="Hyperlink"/>
            <w:sz w:val="24"/>
            <w:szCs w:val="24"/>
          </w:rPr>
          <w:t>https://www.panapress.com/Des-residus-de-pesticides-releve-a_630681361-lang1.html</w:t>
        </w:r>
      </w:hyperlink>
      <w:r w:rsidR="00FD4EFC">
        <w:rPr>
          <w:sz w:val="24"/>
          <w:szCs w:val="24"/>
        </w:rPr>
        <w:t xml:space="preserve"> </w:t>
      </w:r>
      <w:r>
        <w:rPr>
          <w:sz w:val="24"/>
          <w:szCs w:val="24"/>
        </w:rPr>
        <w:t>)</w:t>
      </w:r>
      <w:r w:rsidR="00FC72BE" w:rsidRPr="002370F8">
        <w:rPr>
          <w:sz w:val="24"/>
          <w:szCs w:val="24"/>
        </w:rPr>
        <w:t xml:space="preserve">. </w:t>
      </w:r>
    </w:p>
    <w:p w14:paraId="4212EDDB" w14:textId="404415C1" w:rsidR="005F731A" w:rsidRPr="00D31E7F" w:rsidRDefault="00FC72BE" w:rsidP="00D31E7F">
      <w:pPr>
        <w:spacing w:line="276" w:lineRule="auto"/>
        <w:ind w:firstLine="709"/>
        <w:jc w:val="both"/>
        <w:rPr>
          <w:sz w:val="24"/>
          <w:szCs w:val="24"/>
        </w:rPr>
      </w:pPr>
      <w:r w:rsidRPr="00A8348E">
        <w:rPr>
          <w:sz w:val="24"/>
          <w:szCs w:val="24"/>
        </w:rPr>
        <w:t>Il s’avérait donc d’une certaine pertinence et urgence de procéder à un</w:t>
      </w:r>
      <w:r w:rsidR="00984EA2" w:rsidRPr="00A8348E">
        <w:rPr>
          <w:sz w:val="24"/>
          <w:szCs w:val="24"/>
        </w:rPr>
        <w:t>e vérification</w:t>
      </w:r>
      <w:r w:rsidRPr="00A8348E">
        <w:rPr>
          <w:sz w:val="24"/>
          <w:szCs w:val="24"/>
        </w:rPr>
        <w:t xml:space="preserve"> de la situation en Mauritanie.</w:t>
      </w:r>
      <w:r w:rsidR="00984EA2" w:rsidRPr="00A8348E">
        <w:rPr>
          <w:sz w:val="24"/>
          <w:szCs w:val="24"/>
        </w:rPr>
        <w:t xml:space="preserve"> </w:t>
      </w:r>
      <w:r w:rsidRPr="00A8348E">
        <w:rPr>
          <w:sz w:val="24"/>
          <w:szCs w:val="24"/>
        </w:rPr>
        <w:t>L</w:t>
      </w:r>
      <w:r w:rsidR="00B85523" w:rsidRPr="00A8348E">
        <w:rPr>
          <w:sz w:val="24"/>
          <w:szCs w:val="24"/>
        </w:rPr>
        <w:t xml:space="preserve">a présente étude a </w:t>
      </w:r>
      <w:r w:rsidRPr="00A8348E">
        <w:rPr>
          <w:sz w:val="24"/>
          <w:szCs w:val="24"/>
        </w:rPr>
        <w:t>donc été initiée pour évaluer</w:t>
      </w:r>
      <w:r w:rsidR="00B85523" w:rsidRPr="00A8348E">
        <w:rPr>
          <w:sz w:val="24"/>
          <w:szCs w:val="24"/>
        </w:rPr>
        <w:t xml:space="preserve"> les risques potentiels de contamination </w:t>
      </w:r>
      <w:r w:rsidRPr="00A8348E">
        <w:rPr>
          <w:sz w:val="24"/>
          <w:szCs w:val="24"/>
        </w:rPr>
        <w:t xml:space="preserve">par </w:t>
      </w:r>
      <w:r w:rsidR="00B85523" w:rsidRPr="00A8348E">
        <w:rPr>
          <w:sz w:val="24"/>
          <w:szCs w:val="24"/>
        </w:rPr>
        <w:t xml:space="preserve">les pesticides </w:t>
      </w:r>
      <w:r w:rsidRPr="00A8348E">
        <w:rPr>
          <w:sz w:val="24"/>
          <w:szCs w:val="24"/>
        </w:rPr>
        <w:t xml:space="preserve">des thés consommés en Mauritanie. </w:t>
      </w:r>
      <w:r w:rsidR="005F731A" w:rsidRPr="00A8348E">
        <w:rPr>
          <w:sz w:val="24"/>
          <w:szCs w:val="24"/>
        </w:rPr>
        <w:t>Le choix du thé se justifie à cause de son caractère emblématique de produit alimentaire que consomme tout un chacun partout dans le pays et à tout moment de la journée.</w:t>
      </w:r>
      <w:r w:rsidR="005F731A" w:rsidRPr="00D31E7F">
        <w:rPr>
          <w:sz w:val="24"/>
          <w:szCs w:val="24"/>
        </w:rPr>
        <w:t xml:space="preserve"> </w:t>
      </w:r>
    </w:p>
    <w:p w14:paraId="43DD1E91" w14:textId="77777777" w:rsidR="008372B1" w:rsidRPr="00C5608B" w:rsidRDefault="008372B1" w:rsidP="00B14EC5">
      <w:pPr>
        <w:pStyle w:val="Heading1"/>
        <w:spacing w:after="120" w:line="276" w:lineRule="auto"/>
        <w:ind w:hanging="181"/>
      </w:pPr>
      <w:bookmarkStart w:id="3" w:name="_Toc87613846"/>
      <w:r w:rsidRPr="00C5608B">
        <w:t>Objectifs</w:t>
      </w:r>
      <w:bookmarkEnd w:id="3"/>
    </w:p>
    <w:p w14:paraId="2575EA40" w14:textId="0D07537E" w:rsidR="000F70C1" w:rsidRPr="00DE6E19" w:rsidRDefault="000F70C1" w:rsidP="008372B1">
      <w:pPr>
        <w:ind w:firstLine="708"/>
        <w:jc w:val="both"/>
        <w:rPr>
          <w:sz w:val="24"/>
          <w:szCs w:val="24"/>
        </w:rPr>
      </w:pPr>
      <w:r w:rsidRPr="00DE6E19">
        <w:rPr>
          <w:sz w:val="24"/>
          <w:szCs w:val="24"/>
        </w:rPr>
        <w:t>L’objectif général de l’étude est d’</w:t>
      </w:r>
      <w:r w:rsidR="008372B1" w:rsidRPr="00DE6E19">
        <w:rPr>
          <w:sz w:val="24"/>
          <w:szCs w:val="24"/>
        </w:rPr>
        <w:t>aider à la prise de conscience de l’importance du contrôle de la qualité des produits, notamment alimentaires, qui circulent sur les étals des marchés en Mauritanie</w:t>
      </w:r>
      <w:r w:rsidRPr="00DE6E19">
        <w:rPr>
          <w:sz w:val="24"/>
          <w:szCs w:val="24"/>
        </w:rPr>
        <w:t>. Les trois objectifs spécifiques d’une étude voulue exploratoire sont les suivants :</w:t>
      </w:r>
    </w:p>
    <w:p w14:paraId="7E9D523B" w14:textId="77777777" w:rsidR="00E60943" w:rsidRPr="00DE6E19" w:rsidRDefault="006E3409" w:rsidP="00B14EC5">
      <w:pPr>
        <w:numPr>
          <w:ilvl w:val="0"/>
          <w:numId w:val="46"/>
        </w:numPr>
        <w:spacing w:after="120" w:line="276" w:lineRule="auto"/>
        <w:ind w:left="714" w:hanging="357"/>
        <w:jc w:val="both"/>
        <w:rPr>
          <w:sz w:val="24"/>
          <w:szCs w:val="24"/>
          <w:lang w:val="fr-CH"/>
        </w:rPr>
      </w:pPr>
      <w:r w:rsidRPr="00DE6E19">
        <w:rPr>
          <w:sz w:val="24"/>
          <w:szCs w:val="24"/>
        </w:rPr>
        <w:t>Evaluer le risque de pesticides résiduels présents dans les différents types de thés consommés en Mauritanie</w:t>
      </w:r>
    </w:p>
    <w:p w14:paraId="7468A947" w14:textId="0939D3EA" w:rsidR="00E60943" w:rsidRPr="00DE6E19" w:rsidRDefault="006E3409" w:rsidP="00B14EC5">
      <w:pPr>
        <w:numPr>
          <w:ilvl w:val="0"/>
          <w:numId w:val="46"/>
        </w:numPr>
        <w:spacing w:after="120" w:line="276" w:lineRule="auto"/>
        <w:ind w:left="714" w:hanging="357"/>
        <w:jc w:val="both"/>
        <w:rPr>
          <w:sz w:val="24"/>
          <w:szCs w:val="24"/>
          <w:lang w:val="fr-CH"/>
        </w:rPr>
      </w:pPr>
      <w:r w:rsidRPr="00DE6E19">
        <w:rPr>
          <w:sz w:val="24"/>
          <w:szCs w:val="24"/>
        </w:rPr>
        <w:t>Contribuer à l’augmentation de la prise de conscience des consommateurs et autres acteurs par rapport aux risques pour la santé</w:t>
      </w:r>
      <w:r w:rsidR="00DA2409" w:rsidRPr="00DE6E19">
        <w:rPr>
          <w:sz w:val="24"/>
          <w:szCs w:val="24"/>
        </w:rPr>
        <w:t>,</w:t>
      </w:r>
      <w:r w:rsidRPr="00DE6E19">
        <w:rPr>
          <w:sz w:val="24"/>
          <w:szCs w:val="24"/>
        </w:rPr>
        <w:t xml:space="preserve"> liés à ces potentiels contaminants </w:t>
      </w:r>
    </w:p>
    <w:p w14:paraId="6E32EEC5" w14:textId="77777777" w:rsidR="00E60943" w:rsidRPr="00DE6E19" w:rsidRDefault="006E3409" w:rsidP="00B14EC5">
      <w:pPr>
        <w:numPr>
          <w:ilvl w:val="0"/>
          <w:numId w:val="46"/>
        </w:numPr>
        <w:spacing w:after="120" w:line="276" w:lineRule="auto"/>
        <w:ind w:left="714" w:hanging="357"/>
        <w:jc w:val="both"/>
        <w:rPr>
          <w:sz w:val="24"/>
          <w:szCs w:val="24"/>
          <w:lang w:val="fr-CH"/>
        </w:rPr>
      </w:pPr>
      <w:r w:rsidRPr="00DE6E19">
        <w:rPr>
          <w:sz w:val="24"/>
          <w:szCs w:val="24"/>
        </w:rPr>
        <w:t>Encourager aux efforts pour renforcer la prévention, notamment les mesures et les capacités des services publics compétents dans les contrôles des contaminants pour les denrées alimentaires</w:t>
      </w:r>
    </w:p>
    <w:p w14:paraId="14EA8096" w14:textId="35A65592" w:rsidR="008372B1" w:rsidRDefault="008372B1" w:rsidP="008372B1">
      <w:pPr>
        <w:ind w:firstLine="708"/>
        <w:jc w:val="both"/>
      </w:pPr>
      <w:r>
        <w:t xml:space="preserve"> </w:t>
      </w:r>
    </w:p>
    <w:p w14:paraId="0353C127" w14:textId="77777777" w:rsidR="008372B1" w:rsidRPr="00C5608B" w:rsidRDefault="008372B1" w:rsidP="00B14EC5">
      <w:pPr>
        <w:pStyle w:val="Heading1"/>
        <w:spacing w:after="120" w:line="276" w:lineRule="auto"/>
        <w:ind w:hanging="181"/>
      </w:pPr>
      <w:bookmarkStart w:id="4" w:name="_Toc87613847"/>
      <w:r w:rsidRPr="00C5608B">
        <w:t>Méthodologie</w:t>
      </w:r>
      <w:bookmarkEnd w:id="4"/>
    </w:p>
    <w:p w14:paraId="3F25B3A9" w14:textId="2DB5A6C9" w:rsidR="008372B1" w:rsidRDefault="00DA2409" w:rsidP="00B14EC5">
      <w:pPr>
        <w:pStyle w:val="Heading2"/>
        <w:numPr>
          <w:ilvl w:val="0"/>
          <w:numId w:val="0"/>
        </w:numPr>
        <w:ind w:left="900"/>
      </w:pPr>
      <w:bookmarkStart w:id="5" w:name="_Toc87613848"/>
      <w:r>
        <w:t xml:space="preserve">3.1 </w:t>
      </w:r>
      <w:r w:rsidR="008372B1">
        <w:t>Le choix du laboratoire d’analyse</w:t>
      </w:r>
      <w:bookmarkEnd w:id="5"/>
    </w:p>
    <w:p w14:paraId="246A209B" w14:textId="257978C1" w:rsidR="008372B1" w:rsidRPr="00DE6E19" w:rsidRDefault="00DA2409" w:rsidP="00DE6E19">
      <w:pPr>
        <w:spacing w:line="276" w:lineRule="auto"/>
        <w:ind w:firstLine="708"/>
        <w:jc w:val="both"/>
        <w:rPr>
          <w:sz w:val="24"/>
        </w:rPr>
      </w:pPr>
      <w:r w:rsidRPr="00DE6E19">
        <w:rPr>
          <w:sz w:val="24"/>
        </w:rPr>
        <w:t>U</w:t>
      </w:r>
      <w:r w:rsidR="008372B1" w:rsidRPr="00DE6E19">
        <w:rPr>
          <w:sz w:val="24"/>
        </w:rPr>
        <w:t>n laboratoire spécialisé dans l’analyse des contaminants des produits alimentaires ayant les accréditations nécessaires et éloigné de la scène mauritanienne</w:t>
      </w:r>
      <w:r w:rsidRPr="00DE6E19">
        <w:rPr>
          <w:sz w:val="24"/>
        </w:rPr>
        <w:t xml:space="preserve"> a été choisi</w:t>
      </w:r>
      <w:r w:rsidR="008372B1" w:rsidRPr="00DE6E19">
        <w:rPr>
          <w:sz w:val="24"/>
        </w:rPr>
        <w:t xml:space="preserve">. </w:t>
      </w:r>
      <w:r w:rsidRPr="00DE6E19">
        <w:rPr>
          <w:sz w:val="24"/>
        </w:rPr>
        <w:t>L</w:t>
      </w:r>
      <w:r w:rsidR="008372B1" w:rsidRPr="00DE6E19">
        <w:rPr>
          <w:sz w:val="24"/>
        </w:rPr>
        <w:t>e laboratoire français « </w:t>
      </w:r>
      <w:proofErr w:type="spellStart"/>
      <w:r w:rsidR="008372B1" w:rsidRPr="00DE6E19">
        <w:rPr>
          <w:sz w:val="24"/>
        </w:rPr>
        <w:t>Phytocontrol</w:t>
      </w:r>
      <w:proofErr w:type="spellEnd"/>
      <w:r w:rsidR="008372B1" w:rsidRPr="00DE6E19">
        <w:rPr>
          <w:sz w:val="24"/>
        </w:rPr>
        <w:t xml:space="preserve"> » situé à Parc Georges Besse II - 180, rue Philippe Maupas, CS 20009 | 30035 Nîmes. </w:t>
      </w:r>
      <w:hyperlink r:id="rId12" w:history="1">
        <w:r w:rsidR="008372B1" w:rsidRPr="00DE6E19">
          <w:rPr>
            <w:rStyle w:val="Hyperlink"/>
            <w:sz w:val="24"/>
          </w:rPr>
          <w:t>https://www.phytocontrol.com</w:t>
        </w:r>
      </w:hyperlink>
      <w:r w:rsidR="008372B1" w:rsidRPr="00DE6E19">
        <w:rPr>
          <w:sz w:val="24"/>
        </w:rPr>
        <w:t xml:space="preserve">. </w:t>
      </w:r>
      <w:proofErr w:type="spellStart"/>
      <w:r w:rsidR="008372B1" w:rsidRPr="00DE6E19">
        <w:rPr>
          <w:sz w:val="24"/>
        </w:rPr>
        <w:t>Phytocontrol</w:t>
      </w:r>
      <w:proofErr w:type="spellEnd"/>
      <w:r w:rsidR="008372B1" w:rsidRPr="00DE6E19">
        <w:rPr>
          <w:sz w:val="24"/>
        </w:rPr>
        <w:t xml:space="preserve"> es</w:t>
      </w:r>
      <w:r w:rsidR="00B14EC5" w:rsidRPr="00DE6E19">
        <w:rPr>
          <w:sz w:val="24"/>
        </w:rPr>
        <w:t>t porteur d’une accréditation COFRAC (</w:t>
      </w:r>
      <w:proofErr w:type="spellStart"/>
      <w:r w:rsidR="00B14EC5" w:rsidRPr="00DE6E19">
        <w:rPr>
          <w:sz w:val="24"/>
        </w:rPr>
        <w:t>COmité</w:t>
      </w:r>
      <w:proofErr w:type="spellEnd"/>
      <w:r w:rsidR="00B14EC5" w:rsidRPr="00DE6E19">
        <w:rPr>
          <w:sz w:val="24"/>
        </w:rPr>
        <w:t xml:space="preserve"> </w:t>
      </w:r>
      <w:proofErr w:type="spellStart"/>
      <w:r w:rsidR="00B14EC5" w:rsidRPr="00DE6E19">
        <w:rPr>
          <w:sz w:val="24"/>
        </w:rPr>
        <w:t>FRançais</w:t>
      </w:r>
      <w:proofErr w:type="spellEnd"/>
      <w:r w:rsidR="00B14EC5" w:rsidRPr="00DE6E19">
        <w:rPr>
          <w:sz w:val="24"/>
        </w:rPr>
        <w:t xml:space="preserve"> </w:t>
      </w:r>
      <w:proofErr w:type="spellStart"/>
      <w:r w:rsidR="00B14EC5" w:rsidRPr="00DE6E19">
        <w:rPr>
          <w:sz w:val="24"/>
        </w:rPr>
        <w:t>d’AC</w:t>
      </w:r>
      <w:r w:rsidR="008372B1" w:rsidRPr="00DE6E19">
        <w:rPr>
          <w:sz w:val="24"/>
        </w:rPr>
        <w:t>créditation</w:t>
      </w:r>
      <w:proofErr w:type="spellEnd"/>
      <w:r w:rsidR="008372B1" w:rsidRPr="00DE6E19">
        <w:rPr>
          <w:sz w:val="24"/>
        </w:rPr>
        <w:t xml:space="preserve">) N° 1-1904 </w:t>
      </w:r>
      <w:proofErr w:type="spellStart"/>
      <w:r w:rsidR="008372B1" w:rsidRPr="00DE6E19">
        <w:rPr>
          <w:sz w:val="24"/>
        </w:rPr>
        <w:t>rév</w:t>
      </w:r>
      <w:proofErr w:type="spellEnd"/>
      <w:r w:rsidR="008372B1" w:rsidRPr="00DE6E19">
        <w:rPr>
          <w:sz w:val="24"/>
        </w:rPr>
        <w:t xml:space="preserve">. 17 et satisfait aux exigences de la norme NF EN ISO/IEC 17025 : 2017. </w:t>
      </w:r>
    </w:p>
    <w:p w14:paraId="1671AC5C" w14:textId="36B733B0" w:rsidR="008372B1" w:rsidRDefault="00DA2409" w:rsidP="00B14EC5">
      <w:pPr>
        <w:pStyle w:val="Heading2"/>
        <w:numPr>
          <w:ilvl w:val="0"/>
          <w:numId w:val="0"/>
        </w:numPr>
        <w:ind w:left="900"/>
      </w:pPr>
      <w:bookmarkStart w:id="6" w:name="_Toc87613849"/>
      <w:r>
        <w:t xml:space="preserve">3.2 </w:t>
      </w:r>
      <w:r w:rsidR="008372B1">
        <w:t>L’échantillonnage</w:t>
      </w:r>
      <w:bookmarkEnd w:id="6"/>
    </w:p>
    <w:p w14:paraId="21EDF4EE" w14:textId="3DA80ED1" w:rsidR="008372B1" w:rsidRPr="00DE6E19" w:rsidRDefault="0094618D" w:rsidP="00DE6E19">
      <w:pPr>
        <w:spacing w:line="276" w:lineRule="auto"/>
        <w:ind w:firstLine="708"/>
        <w:jc w:val="both"/>
        <w:rPr>
          <w:sz w:val="24"/>
        </w:rPr>
      </w:pPr>
      <w:r w:rsidRPr="00DE6E19">
        <w:rPr>
          <w:sz w:val="24"/>
        </w:rPr>
        <w:t xml:space="preserve">Le site d’étude ciblé est la ville de Nouakchott. </w:t>
      </w:r>
      <w:r w:rsidR="00DA2409" w:rsidRPr="00DE6E19">
        <w:rPr>
          <w:sz w:val="24"/>
        </w:rPr>
        <w:t>L</w:t>
      </w:r>
      <w:r w:rsidR="008372B1" w:rsidRPr="00DE6E19">
        <w:rPr>
          <w:sz w:val="24"/>
        </w:rPr>
        <w:t>a taille d</w:t>
      </w:r>
      <w:r w:rsidR="00DA2409" w:rsidRPr="00DE6E19">
        <w:rPr>
          <w:sz w:val="24"/>
        </w:rPr>
        <w:t>’</w:t>
      </w:r>
      <w:r w:rsidR="008372B1" w:rsidRPr="00DE6E19">
        <w:rPr>
          <w:sz w:val="24"/>
        </w:rPr>
        <w:t xml:space="preserve">échantillon </w:t>
      </w:r>
      <w:r w:rsidR="00DA2409" w:rsidRPr="00DE6E19">
        <w:rPr>
          <w:sz w:val="24"/>
        </w:rPr>
        <w:t>cible est établi</w:t>
      </w:r>
      <w:r w:rsidRPr="00DE6E19">
        <w:rPr>
          <w:sz w:val="24"/>
        </w:rPr>
        <w:t xml:space="preserve">e </w:t>
      </w:r>
      <w:r w:rsidR="008372B1" w:rsidRPr="00DE6E19">
        <w:rPr>
          <w:sz w:val="24"/>
        </w:rPr>
        <w:t>à dix marques de thé</w:t>
      </w:r>
      <w:r w:rsidRPr="00DE6E19">
        <w:rPr>
          <w:sz w:val="24"/>
        </w:rPr>
        <w:t>,</w:t>
      </w:r>
      <w:r w:rsidR="008372B1" w:rsidRPr="00DE6E19">
        <w:rPr>
          <w:sz w:val="24"/>
        </w:rPr>
        <w:t xml:space="preserve"> en faisant de sorte que cet échantillon soit statistiquement représentatif de la gamme présente sur le marché national et en veillant à ce que les marques les plus utilisées y soient représentées.</w:t>
      </w:r>
    </w:p>
    <w:p w14:paraId="7EB80001" w14:textId="0EB7FF9D" w:rsidR="00166CD3" w:rsidRDefault="0094618D" w:rsidP="00DE6E19">
      <w:pPr>
        <w:spacing w:line="276" w:lineRule="auto"/>
        <w:ind w:firstLine="708"/>
        <w:jc w:val="both"/>
        <w:rPr>
          <w:sz w:val="24"/>
        </w:rPr>
      </w:pPr>
      <w:r w:rsidRPr="00DE6E19">
        <w:rPr>
          <w:sz w:val="24"/>
        </w:rPr>
        <w:t xml:space="preserve">Dans un premier </w:t>
      </w:r>
      <w:r w:rsidR="00B14EC5" w:rsidRPr="00DE6E19">
        <w:rPr>
          <w:sz w:val="24"/>
        </w:rPr>
        <w:t>temps, cinq</w:t>
      </w:r>
      <w:r w:rsidR="008372B1" w:rsidRPr="00DE6E19">
        <w:rPr>
          <w:sz w:val="24"/>
        </w:rPr>
        <w:t xml:space="preserve"> familles, habitant dans différents quartiers de Nouakchott, </w:t>
      </w:r>
      <w:r w:rsidRPr="00DE6E19">
        <w:rPr>
          <w:sz w:val="24"/>
        </w:rPr>
        <w:t xml:space="preserve">ont indiqué </w:t>
      </w:r>
      <w:r w:rsidR="008372B1" w:rsidRPr="00DE6E19">
        <w:rPr>
          <w:sz w:val="24"/>
        </w:rPr>
        <w:t xml:space="preserve">(photos) </w:t>
      </w:r>
      <w:r w:rsidRPr="00DE6E19">
        <w:rPr>
          <w:sz w:val="24"/>
        </w:rPr>
        <w:t>l</w:t>
      </w:r>
      <w:r w:rsidR="008372B1" w:rsidRPr="00DE6E19">
        <w:rPr>
          <w:sz w:val="24"/>
        </w:rPr>
        <w:t xml:space="preserve">es marques de thé qu’elles ont l’habitude de consommer. </w:t>
      </w:r>
      <w:r w:rsidRPr="00DE6E19">
        <w:rPr>
          <w:sz w:val="24"/>
        </w:rPr>
        <w:lastRenderedPageBreak/>
        <w:t>Dans un second temps,</w:t>
      </w:r>
      <w:r w:rsidR="008372B1" w:rsidRPr="00DE6E19">
        <w:rPr>
          <w:sz w:val="24"/>
        </w:rPr>
        <w:t xml:space="preserve"> </w:t>
      </w:r>
      <w:r w:rsidRPr="00DE6E19">
        <w:rPr>
          <w:sz w:val="24"/>
        </w:rPr>
        <w:t>une</w:t>
      </w:r>
      <w:r w:rsidR="008372B1" w:rsidRPr="00DE6E19">
        <w:rPr>
          <w:sz w:val="24"/>
        </w:rPr>
        <w:t xml:space="preserve"> collect</w:t>
      </w:r>
      <w:r w:rsidRPr="00DE6E19">
        <w:rPr>
          <w:sz w:val="24"/>
        </w:rPr>
        <w:t>e dans des boutiques dans chacune des quatre régions administratives de la capitale a conduit à l’obtention de</w:t>
      </w:r>
      <w:r w:rsidR="008372B1" w:rsidRPr="00DE6E19">
        <w:rPr>
          <w:sz w:val="24"/>
        </w:rPr>
        <w:t xml:space="preserve"> 28 marques de thé différentes</w:t>
      </w:r>
      <w:r w:rsidRPr="00DE6E19">
        <w:rPr>
          <w:sz w:val="24"/>
        </w:rPr>
        <w:t xml:space="preserve">. </w:t>
      </w:r>
    </w:p>
    <w:p w14:paraId="0D17ACD3" w14:textId="43D5EBBF" w:rsidR="00166CD3" w:rsidRDefault="0094618D" w:rsidP="00DE6E19">
      <w:pPr>
        <w:spacing w:line="276" w:lineRule="auto"/>
        <w:ind w:firstLine="708"/>
        <w:jc w:val="both"/>
        <w:rPr>
          <w:sz w:val="24"/>
        </w:rPr>
      </w:pPr>
      <w:r w:rsidRPr="00DE6E19">
        <w:rPr>
          <w:sz w:val="24"/>
        </w:rPr>
        <w:t xml:space="preserve">La liste est la suivante (voir aussi </w:t>
      </w:r>
      <w:r w:rsidR="00DE60A9">
        <w:rPr>
          <w:sz w:val="24"/>
        </w:rPr>
        <w:t>sur la Figure 1</w:t>
      </w:r>
      <w:r w:rsidRPr="00DE6E19">
        <w:rPr>
          <w:sz w:val="24"/>
        </w:rPr>
        <w:t xml:space="preserve"> l’image des différentes</w:t>
      </w:r>
      <w:r w:rsidR="008372B1" w:rsidRPr="00DE6E19">
        <w:rPr>
          <w:sz w:val="24"/>
        </w:rPr>
        <w:t xml:space="preserve"> </w:t>
      </w:r>
      <w:r w:rsidRPr="00DE6E19">
        <w:rPr>
          <w:sz w:val="24"/>
        </w:rPr>
        <w:t xml:space="preserve">marques de ce premier niveau d’échantillons collectés) : </w:t>
      </w:r>
      <w:r w:rsidR="008372B1" w:rsidRPr="00DE6E19">
        <w:rPr>
          <w:sz w:val="24"/>
        </w:rPr>
        <w:t xml:space="preserve">Achoura, Al </w:t>
      </w:r>
      <w:proofErr w:type="spellStart"/>
      <w:r w:rsidR="008372B1" w:rsidRPr="00DE6E19">
        <w:rPr>
          <w:sz w:val="24"/>
        </w:rPr>
        <w:t>Andalouss</w:t>
      </w:r>
      <w:proofErr w:type="spellEnd"/>
      <w:r w:rsidR="008372B1" w:rsidRPr="00DE6E19">
        <w:rPr>
          <w:sz w:val="24"/>
        </w:rPr>
        <w:t xml:space="preserve">, Al </w:t>
      </w:r>
      <w:proofErr w:type="spellStart"/>
      <w:r w:rsidR="008372B1" w:rsidRPr="00DE6E19">
        <w:rPr>
          <w:sz w:val="24"/>
        </w:rPr>
        <w:t>Assima</w:t>
      </w:r>
      <w:proofErr w:type="spellEnd"/>
      <w:r w:rsidR="008372B1" w:rsidRPr="00DE6E19">
        <w:rPr>
          <w:sz w:val="24"/>
        </w:rPr>
        <w:t xml:space="preserve">, Al </w:t>
      </w:r>
      <w:proofErr w:type="spellStart"/>
      <w:r w:rsidR="008372B1" w:rsidRPr="00DE6E19">
        <w:rPr>
          <w:sz w:val="24"/>
        </w:rPr>
        <w:t>Taneim</w:t>
      </w:r>
      <w:proofErr w:type="spellEnd"/>
      <w:r w:rsidR="008372B1" w:rsidRPr="00DE6E19">
        <w:rPr>
          <w:sz w:val="24"/>
        </w:rPr>
        <w:t xml:space="preserve">, </w:t>
      </w:r>
      <w:proofErr w:type="spellStart"/>
      <w:r w:rsidR="008372B1" w:rsidRPr="00DE6E19">
        <w:rPr>
          <w:sz w:val="24"/>
        </w:rPr>
        <w:t>Azawad</w:t>
      </w:r>
      <w:proofErr w:type="spellEnd"/>
      <w:r w:rsidR="008372B1" w:rsidRPr="00DE6E19">
        <w:rPr>
          <w:sz w:val="24"/>
        </w:rPr>
        <w:t xml:space="preserve"> Rouge, </w:t>
      </w:r>
      <w:proofErr w:type="spellStart"/>
      <w:r w:rsidR="008372B1" w:rsidRPr="00DE6E19">
        <w:rPr>
          <w:sz w:val="24"/>
        </w:rPr>
        <w:t>Azawad</w:t>
      </w:r>
      <w:proofErr w:type="spellEnd"/>
      <w:r w:rsidR="008372B1" w:rsidRPr="00DE6E19">
        <w:rPr>
          <w:sz w:val="24"/>
        </w:rPr>
        <w:t xml:space="preserve"> Vert, </w:t>
      </w:r>
      <w:proofErr w:type="spellStart"/>
      <w:r w:rsidR="008372B1" w:rsidRPr="00DE6E19">
        <w:rPr>
          <w:sz w:val="24"/>
        </w:rPr>
        <w:t>Bessma</w:t>
      </w:r>
      <w:proofErr w:type="spellEnd"/>
      <w:r w:rsidR="008372B1" w:rsidRPr="00DE6E19">
        <w:rPr>
          <w:sz w:val="24"/>
        </w:rPr>
        <w:t xml:space="preserve">, </w:t>
      </w:r>
      <w:proofErr w:type="spellStart"/>
      <w:r w:rsidR="008372B1" w:rsidRPr="00DE6E19">
        <w:rPr>
          <w:sz w:val="24"/>
        </w:rPr>
        <w:t>Brakna</w:t>
      </w:r>
      <w:proofErr w:type="spellEnd"/>
      <w:r w:rsidR="008372B1" w:rsidRPr="00DE6E19">
        <w:rPr>
          <w:sz w:val="24"/>
        </w:rPr>
        <w:t xml:space="preserve">, </w:t>
      </w:r>
      <w:proofErr w:type="spellStart"/>
      <w:r w:rsidR="008372B1" w:rsidRPr="00DE6E19">
        <w:rPr>
          <w:sz w:val="24"/>
        </w:rPr>
        <w:t>Chunmee</w:t>
      </w:r>
      <w:proofErr w:type="spellEnd"/>
      <w:r w:rsidR="008372B1" w:rsidRPr="00DE6E19">
        <w:rPr>
          <w:sz w:val="24"/>
        </w:rPr>
        <w:t xml:space="preserve"> Super, </w:t>
      </w:r>
      <w:proofErr w:type="spellStart"/>
      <w:r w:rsidR="008372B1" w:rsidRPr="00DE6E19">
        <w:rPr>
          <w:sz w:val="24"/>
        </w:rPr>
        <w:t>Classic</w:t>
      </w:r>
      <w:proofErr w:type="spellEnd"/>
      <w:r w:rsidR="008372B1" w:rsidRPr="00DE6E19">
        <w:rPr>
          <w:sz w:val="24"/>
        </w:rPr>
        <w:t xml:space="preserve">, </w:t>
      </w:r>
      <w:proofErr w:type="spellStart"/>
      <w:r w:rsidR="008372B1" w:rsidRPr="00DE6E19">
        <w:rPr>
          <w:sz w:val="24"/>
        </w:rPr>
        <w:t>Dawas</w:t>
      </w:r>
      <w:proofErr w:type="spellEnd"/>
      <w:r w:rsidR="008372B1" w:rsidRPr="00DE6E19">
        <w:rPr>
          <w:sz w:val="24"/>
        </w:rPr>
        <w:t xml:space="preserve">, Diamant, </w:t>
      </w:r>
      <w:proofErr w:type="spellStart"/>
      <w:r w:rsidR="008372B1" w:rsidRPr="00DE6E19">
        <w:rPr>
          <w:sz w:val="24"/>
        </w:rPr>
        <w:t>Ejmar</w:t>
      </w:r>
      <w:proofErr w:type="spellEnd"/>
      <w:r w:rsidR="008372B1" w:rsidRPr="00DE6E19">
        <w:rPr>
          <w:sz w:val="24"/>
        </w:rPr>
        <w:t xml:space="preserve">, El </w:t>
      </w:r>
      <w:proofErr w:type="spellStart"/>
      <w:r w:rsidR="008372B1" w:rsidRPr="00DE6E19">
        <w:rPr>
          <w:sz w:val="24"/>
        </w:rPr>
        <w:t>Ourouba</w:t>
      </w:r>
      <w:proofErr w:type="spellEnd"/>
      <w:r w:rsidR="008372B1" w:rsidRPr="00DE6E19">
        <w:rPr>
          <w:sz w:val="24"/>
        </w:rPr>
        <w:t xml:space="preserve">, </w:t>
      </w:r>
      <w:proofErr w:type="spellStart"/>
      <w:r w:rsidR="008372B1" w:rsidRPr="00DE6E19">
        <w:rPr>
          <w:sz w:val="24"/>
        </w:rPr>
        <w:t>Enezaha</w:t>
      </w:r>
      <w:proofErr w:type="spellEnd"/>
      <w:r w:rsidR="008372B1" w:rsidRPr="00DE6E19">
        <w:rPr>
          <w:sz w:val="24"/>
        </w:rPr>
        <w:t xml:space="preserve">, </w:t>
      </w:r>
      <w:proofErr w:type="spellStart"/>
      <w:r w:rsidR="008372B1" w:rsidRPr="00DE6E19">
        <w:rPr>
          <w:sz w:val="24"/>
        </w:rPr>
        <w:t>Erraqim</w:t>
      </w:r>
      <w:proofErr w:type="spellEnd"/>
      <w:r w:rsidR="008372B1" w:rsidRPr="00DE6E19">
        <w:rPr>
          <w:sz w:val="24"/>
        </w:rPr>
        <w:t xml:space="preserve">, Invité, </w:t>
      </w:r>
      <w:proofErr w:type="spellStart"/>
      <w:r w:rsidR="008372B1" w:rsidRPr="00DE6E19">
        <w:rPr>
          <w:sz w:val="24"/>
        </w:rPr>
        <w:t>Lehçeyra</w:t>
      </w:r>
      <w:proofErr w:type="spellEnd"/>
      <w:r w:rsidR="008372B1" w:rsidRPr="00DE6E19">
        <w:rPr>
          <w:sz w:val="24"/>
        </w:rPr>
        <w:t>, Malika Bleue, Malika Rouge, N’</w:t>
      </w:r>
      <w:proofErr w:type="spellStart"/>
      <w:r w:rsidR="008372B1" w:rsidRPr="00DE6E19">
        <w:rPr>
          <w:sz w:val="24"/>
        </w:rPr>
        <w:t>Kouça</w:t>
      </w:r>
      <w:proofErr w:type="spellEnd"/>
      <w:r w:rsidR="008372B1" w:rsidRPr="00DE6E19">
        <w:rPr>
          <w:sz w:val="24"/>
        </w:rPr>
        <w:t xml:space="preserve">, </w:t>
      </w:r>
      <w:proofErr w:type="spellStart"/>
      <w:r w:rsidR="008372B1" w:rsidRPr="00DE6E19">
        <w:rPr>
          <w:sz w:val="24"/>
        </w:rPr>
        <w:t>Oumr</w:t>
      </w:r>
      <w:proofErr w:type="spellEnd"/>
      <w:r w:rsidR="008372B1" w:rsidRPr="00DE6E19">
        <w:rPr>
          <w:sz w:val="24"/>
        </w:rPr>
        <w:t xml:space="preserve"> Tawil, Rallye 1, </w:t>
      </w:r>
      <w:proofErr w:type="spellStart"/>
      <w:r w:rsidR="008372B1" w:rsidRPr="00DE6E19">
        <w:rPr>
          <w:sz w:val="24"/>
        </w:rPr>
        <w:t>Safinet’Essahra</w:t>
      </w:r>
      <w:proofErr w:type="spellEnd"/>
      <w:r w:rsidR="008372B1" w:rsidRPr="00DE6E19">
        <w:rPr>
          <w:sz w:val="24"/>
        </w:rPr>
        <w:t xml:space="preserve">, Sava et </w:t>
      </w:r>
      <w:proofErr w:type="spellStart"/>
      <w:r w:rsidR="008372B1" w:rsidRPr="00DE6E19">
        <w:rPr>
          <w:sz w:val="24"/>
        </w:rPr>
        <w:t>Tavragh</w:t>
      </w:r>
      <w:proofErr w:type="spellEnd"/>
      <w:r w:rsidR="008372B1" w:rsidRPr="00DE6E19">
        <w:rPr>
          <w:sz w:val="24"/>
        </w:rPr>
        <w:t xml:space="preserve"> </w:t>
      </w:r>
      <w:proofErr w:type="spellStart"/>
      <w:r w:rsidR="008372B1" w:rsidRPr="00DE6E19">
        <w:rPr>
          <w:sz w:val="24"/>
        </w:rPr>
        <w:t>Zeina</w:t>
      </w:r>
      <w:proofErr w:type="spellEnd"/>
      <w:r w:rsidR="00166CD3">
        <w:rPr>
          <w:sz w:val="24"/>
        </w:rPr>
        <w:t>.</w:t>
      </w:r>
    </w:p>
    <w:p w14:paraId="40DA0815" w14:textId="0D3CFCB4" w:rsidR="008372B1" w:rsidRPr="00DE6E19" w:rsidRDefault="008372B1" w:rsidP="00DE6E19">
      <w:pPr>
        <w:spacing w:line="276" w:lineRule="auto"/>
        <w:jc w:val="both"/>
        <w:rPr>
          <w:sz w:val="24"/>
        </w:rPr>
      </w:pPr>
    </w:p>
    <w:p w14:paraId="0774DB42" w14:textId="77777777" w:rsidR="008372B1" w:rsidRDefault="008372B1" w:rsidP="008372B1">
      <w:pPr>
        <w:jc w:val="center"/>
      </w:pPr>
      <w:r>
        <w:rPr>
          <w:noProof/>
          <w:lang w:val="de-CH" w:eastAsia="de-CH"/>
        </w:rPr>
        <w:drawing>
          <wp:inline distT="0" distB="0" distL="0" distR="0" wp14:anchorId="4DD73E17" wp14:editId="5575C741">
            <wp:extent cx="5236051" cy="586740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6051" cy="5867400"/>
                    </a:xfrm>
                    <a:prstGeom prst="rect">
                      <a:avLst/>
                    </a:prstGeom>
                    <a:noFill/>
                  </pic:spPr>
                </pic:pic>
              </a:graphicData>
            </a:graphic>
          </wp:inline>
        </w:drawing>
      </w:r>
    </w:p>
    <w:p w14:paraId="028E9537" w14:textId="77B74C58" w:rsidR="00DD3D9F" w:rsidRPr="00B14EC5" w:rsidRDefault="0094618D" w:rsidP="008372B1">
      <w:pPr>
        <w:jc w:val="both"/>
        <w:rPr>
          <w:i/>
        </w:rPr>
      </w:pPr>
      <w:r w:rsidRPr="00B14EC5">
        <w:rPr>
          <w:i/>
        </w:rPr>
        <w:t xml:space="preserve">Figure 1 : Marques de thé collectées au niveau des boutiques réparties sur les quatre régions administratives de la capitale Nouakchott, en mars 2021. </w:t>
      </w:r>
    </w:p>
    <w:p w14:paraId="1D8E04F5" w14:textId="48BCB226" w:rsidR="00C279B8" w:rsidRPr="00DE6E19" w:rsidRDefault="00F670A6" w:rsidP="00DE6E19">
      <w:pPr>
        <w:spacing w:line="276" w:lineRule="auto"/>
        <w:ind w:firstLine="708"/>
        <w:jc w:val="both"/>
        <w:rPr>
          <w:sz w:val="24"/>
          <w:szCs w:val="24"/>
        </w:rPr>
      </w:pPr>
      <w:r w:rsidRPr="00DE6E19">
        <w:rPr>
          <w:sz w:val="24"/>
          <w:szCs w:val="24"/>
        </w:rPr>
        <w:t>Une taille d’échantillon de 10 parmi ces 28 marques recensées (soit plus de 35%) permet une bonne représentativité dans une étude exploratoire de risques</w:t>
      </w:r>
      <w:r w:rsidR="00A61A1F">
        <w:rPr>
          <w:sz w:val="24"/>
          <w:szCs w:val="24"/>
        </w:rPr>
        <w:t>.</w:t>
      </w:r>
      <w:r w:rsidRPr="003C3FBA">
        <w:rPr>
          <w:sz w:val="24"/>
          <w:szCs w:val="24"/>
        </w:rPr>
        <w:t xml:space="preserve"> Pour renforcer </w:t>
      </w:r>
      <w:r w:rsidRPr="003C3FBA">
        <w:rPr>
          <w:sz w:val="24"/>
          <w:szCs w:val="24"/>
        </w:rPr>
        <w:lastRenderedPageBreak/>
        <w:t>cette représentativité, l</w:t>
      </w:r>
      <w:r w:rsidR="00DD3D9F" w:rsidRPr="003C3FBA">
        <w:rPr>
          <w:sz w:val="24"/>
          <w:szCs w:val="24"/>
        </w:rPr>
        <w:t>e choix d’un échantillon final de 10 marques s’est opéré suivant deux critères</w:t>
      </w:r>
      <w:r w:rsidR="00DD3D9F" w:rsidRPr="00DE6E19">
        <w:rPr>
          <w:sz w:val="24"/>
          <w:szCs w:val="24"/>
        </w:rPr>
        <w:t xml:space="preserve"> combinés : a) l’importance dans la consommation selon un panel de personnes-ressources et de boutiquiers (5 marques </w:t>
      </w:r>
      <w:r w:rsidRPr="00DE6E19">
        <w:rPr>
          <w:sz w:val="24"/>
          <w:szCs w:val="24"/>
        </w:rPr>
        <w:t>à retenir</w:t>
      </w:r>
      <w:r w:rsidR="00DD3D9F" w:rsidRPr="00DE6E19">
        <w:rPr>
          <w:sz w:val="24"/>
          <w:szCs w:val="24"/>
        </w:rPr>
        <w:t xml:space="preserve">) et b) un tirage aléatoire et aveugle sur les autres 23 marques par un </w:t>
      </w:r>
      <w:r w:rsidR="00DD3D9F" w:rsidRPr="003C3FBA">
        <w:rPr>
          <w:sz w:val="24"/>
          <w:szCs w:val="24"/>
        </w:rPr>
        <w:t xml:space="preserve">panel </w:t>
      </w:r>
      <w:r w:rsidRPr="00DE6E19">
        <w:rPr>
          <w:sz w:val="24"/>
          <w:szCs w:val="24"/>
        </w:rPr>
        <w:t>(5 marques à retenir</w:t>
      </w:r>
      <w:r w:rsidR="00DD3D9F" w:rsidRPr="00DE6E19">
        <w:rPr>
          <w:sz w:val="24"/>
          <w:szCs w:val="24"/>
        </w:rPr>
        <w:t xml:space="preserve">). </w:t>
      </w:r>
      <w:r w:rsidR="00C279B8" w:rsidRPr="003C3FBA">
        <w:rPr>
          <w:sz w:val="24"/>
          <w:szCs w:val="24"/>
        </w:rPr>
        <w:t>P</w:t>
      </w:r>
      <w:r w:rsidR="00C279B8" w:rsidRPr="00DE6E19">
        <w:rPr>
          <w:sz w:val="24"/>
          <w:szCs w:val="24"/>
        </w:rPr>
        <w:t>our des raisons éthiques, l’étude garantit qu’aucune identité des marques sélectionnées ne sera divulguée, à partir du choix définitif de l’échantillon.</w:t>
      </w:r>
    </w:p>
    <w:p w14:paraId="5BE7CA7C" w14:textId="14D0E84B" w:rsidR="00C279B8" w:rsidRPr="00DE6E19" w:rsidRDefault="00C279B8" w:rsidP="00DE6E19">
      <w:pPr>
        <w:spacing w:line="276" w:lineRule="auto"/>
        <w:ind w:firstLine="708"/>
        <w:jc w:val="both"/>
        <w:rPr>
          <w:sz w:val="24"/>
          <w:szCs w:val="24"/>
        </w:rPr>
      </w:pPr>
      <w:r w:rsidRPr="00DE6E19">
        <w:rPr>
          <w:sz w:val="24"/>
          <w:szCs w:val="24"/>
        </w:rPr>
        <w:t>Les quantités demandées par le laboratoire (200 g par échantillon) ont été achetées dans des boutiques aléatoirement distribuées dans les différents quartiers de la Capitale en relevant la géolocalisation de chaque point de vente.</w:t>
      </w:r>
      <w:r w:rsidRPr="003C3FBA">
        <w:rPr>
          <w:sz w:val="24"/>
          <w:szCs w:val="24"/>
        </w:rPr>
        <w:t xml:space="preserve"> </w:t>
      </w:r>
      <w:r w:rsidRPr="00DE6E19">
        <w:rPr>
          <w:sz w:val="24"/>
          <w:szCs w:val="24"/>
        </w:rPr>
        <w:t>Les échantillons de thés ont été acheminés par avion et sont parvenus dans un état d’emballage intact au laboratoire d’analyse à Nîmes</w:t>
      </w:r>
      <w:r w:rsidR="002F3AC2">
        <w:rPr>
          <w:sz w:val="24"/>
          <w:szCs w:val="24"/>
        </w:rPr>
        <w:t xml:space="preserve"> le 19 avril 2021</w:t>
      </w:r>
      <w:r w:rsidRPr="00DE6E19">
        <w:rPr>
          <w:sz w:val="24"/>
          <w:szCs w:val="24"/>
        </w:rPr>
        <w:t>.</w:t>
      </w:r>
    </w:p>
    <w:p w14:paraId="3DDBB2B7" w14:textId="73FCA7DB" w:rsidR="003C4975" w:rsidRDefault="00C279B8" w:rsidP="00DE6E19">
      <w:pPr>
        <w:spacing w:line="276" w:lineRule="auto"/>
        <w:ind w:firstLine="708"/>
        <w:jc w:val="both"/>
        <w:rPr>
          <w:sz w:val="24"/>
          <w:szCs w:val="24"/>
        </w:rPr>
      </w:pPr>
      <w:r w:rsidRPr="00DE6E19">
        <w:rPr>
          <w:sz w:val="24"/>
          <w:szCs w:val="24"/>
        </w:rPr>
        <w:t xml:space="preserve">A réception, le laboratoire </w:t>
      </w:r>
      <w:proofErr w:type="spellStart"/>
      <w:r w:rsidRPr="00DE6E19">
        <w:rPr>
          <w:sz w:val="24"/>
          <w:szCs w:val="24"/>
        </w:rPr>
        <w:t>Phytocontrol</w:t>
      </w:r>
      <w:proofErr w:type="spellEnd"/>
      <w:r w:rsidRPr="00DE6E19">
        <w:rPr>
          <w:sz w:val="24"/>
          <w:szCs w:val="24"/>
        </w:rPr>
        <w:t xml:space="preserve"> a établi un accusé de réception, avec une photographie de chaque échantillon, accompagné d’un état descriptif et d’un code d’identification.</w:t>
      </w:r>
      <w:r w:rsidRPr="003C3FBA">
        <w:rPr>
          <w:sz w:val="24"/>
          <w:szCs w:val="24"/>
        </w:rPr>
        <w:t xml:space="preserve"> </w:t>
      </w:r>
      <w:r w:rsidR="00192F07" w:rsidRPr="00DE6E19">
        <w:rPr>
          <w:sz w:val="24"/>
          <w:szCs w:val="24"/>
        </w:rPr>
        <w:t xml:space="preserve">Dans ce rapport, pour assurer l’anonymat des marques analysées, seront alors </w:t>
      </w:r>
      <w:r w:rsidR="00B14EC5" w:rsidRPr="00DE6E19">
        <w:rPr>
          <w:sz w:val="24"/>
          <w:szCs w:val="24"/>
        </w:rPr>
        <w:t>uniquement cités</w:t>
      </w:r>
      <w:r w:rsidR="0012004E" w:rsidRPr="00DE6E19">
        <w:rPr>
          <w:sz w:val="24"/>
          <w:szCs w:val="24"/>
        </w:rPr>
        <w:t xml:space="preserve"> </w:t>
      </w:r>
      <w:r w:rsidR="008372B1" w:rsidRPr="00DE6E19">
        <w:rPr>
          <w:sz w:val="24"/>
          <w:szCs w:val="24"/>
        </w:rPr>
        <w:t xml:space="preserve">les codes d’identification choisis par </w:t>
      </w:r>
      <w:proofErr w:type="spellStart"/>
      <w:r w:rsidR="008372B1" w:rsidRPr="00DE6E19">
        <w:rPr>
          <w:sz w:val="24"/>
          <w:szCs w:val="24"/>
        </w:rPr>
        <w:t>Phytocontrol</w:t>
      </w:r>
      <w:proofErr w:type="spellEnd"/>
      <w:r w:rsidR="008372B1" w:rsidRPr="00DE6E19">
        <w:rPr>
          <w:sz w:val="24"/>
          <w:szCs w:val="24"/>
        </w:rPr>
        <w:t xml:space="preserve">. </w:t>
      </w:r>
      <w:r w:rsidR="003C4975" w:rsidRPr="00DE6E19">
        <w:rPr>
          <w:sz w:val="24"/>
          <w:szCs w:val="24"/>
        </w:rPr>
        <w:t>Les codes d’identification des échantillons vont de R21071532_V1 jusqu’à R21071541_V1.</w:t>
      </w:r>
    </w:p>
    <w:p w14:paraId="3EC06529" w14:textId="44109B76" w:rsidR="002F3AC2" w:rsidRPr="00DE6E19" w:rsidRDefault="002F3AC2" w:rsidP="00DE6E19">
      <w:pPr>
        <w:spacing w:line="276" w:lineRule="auto"/>
        <w:ind w:firstLine="708"/>
        <w:jc w:val="both"/>
        <w:rPr>
          <w:sz w:val="24"/>
          <w:szCs w:val="24"/>
        </w:rPr>
      </w:pPr>
      <w:r>
        <w:rPr>
          <w:sz w:val="24"/>
          <w:szCs w:val="24"/>
        </w:rPr>
        <w:t>Le</w:t>
      </w:r>
      <w:r w:rsidR="000B6597">
        <w:rPr>
          <w:sz w:val="24"/>
          <w:szCs w:val="24"/>
        </w:rPr>
        <w:t>s</w:t>
      </w:r>
      <w:r>
        <w:rPr>
          <w:sz w:val="24"/>
          <w:szCs w:val="24"/>
        </w:rPr>
        <w:t xml:space="preserve"> rapport</w:t>
      </w:r>
      <w:r w:rsidR="000B6597">
        <w:rPr>
          <w:sz w:val="24"/>
          <w:szCs w:val="24"/>
        </w:rPr>
        <w:t>s</w:t>
      </w:r>
      <w:r>
        <w:rPr>
          <w:sz w:val="24"/>
          <w:szCs w:val="24"/>
        </w:rPr>
        <w:t xml:space="preserve"> d’analyses </w:t>
      </w:r>
      <w:r w:rsidR="000B6597">
        <w:rPr>
          <w:sz w:val="24"/>
          <w:szCs w:val="24"/>
        </w:rPr>
        <w:t>complets ont été communiqués au client, par le l</w:t>
      </w:r>
      <w:r>
        <w:rPr>
          <w:sz w:val="24"/>
          <w:szCs w:val="24"/>
        </w:rPr>
        <w:t>aboratoire</w:t>
      </w:r>
      <w:r w:rsidR="000B6597">
        <w:rPr>
          <w:sz w:val="24"/>
          <w:szCs w:val="24"/>
        </w:rPr>
        <w:t>,</w:t>
      </w:r>
      <w:r>
        <w:rPr>
          <w:sz w:val="24"/>
          <w:szCs w:val="24"/>
        </w:rPr>
        <w:t xml:space="preserve"> le </w:t>
      </w:r>
      <w:r w:rsidR="000B6597">
        <w:rPr>
          <w:sz w:val="24"/>
          <w:szCs w:val="24"/>
        </w:rPr>
        <w:t>28 avril 2021.</w:t>
      </w:r>
    </w:p>
    <w:p w14:paraId="3AD7DE98" w14:textId="512CAED2" w:rsidR="0012004E" w:rsidRDefault="00F670A6" w:rsidP="0012004E">
      <w:pPr>
        <w:pStyle w:val="Heading2"/>
        <w:numPr>
          <w:ilvl w:val="0"/>
          <w:numId w:val="0"/>
        </w:numPr>
        <w:ind w:left="900"/>
      </w:pPr>
      <w:bookmarkStart w:id="7" w:name="_Toc87613850"/>
      <w:r>
        <w:t>3.3</w:t>
      </w:r>
      <w:r w:rsidR="0012004E">
        <w:t xml:space="preserve"> </w:t>
      </w:r>
      <w:r>
        <w:t xml:space="preserve">Les </w:t>
      </w:r>
      <w:r w:rsidR="00192F07">
        <w:t>analyses effectuées et les références d’interprétation</w:t>
      </w:r>
      <w:bookmarkEnd w:id="7"/>
    </w:p>
    <w:p w14:paraId="32FCF7A8" w14:textId="75FD0655" w:rsidR="008372B1" w:rsidRPr="00DE6E19" w:rsidRDefault="00166CD3" w:rsidP="00DE6E19">
      <w:pPr>
        <w:spacing w:line="276" w:lineRule="auto"/>
        <w:ind w:firstLine="708"/>
        <w:jc w:val="both"/>
        <w:rPr>
          <w:sz w:val="24"/>
        </w:rPr>
      </w:pPr>
      <w:r>
        <w:rPr>
          <w:sz w:val="24"/>
        </w:rPr>
        <w:t>L</w:t>
      </w:r>
      <w:r w:rsidR="00DE60A9" w:rsidRPr="00DE6E19">
        <w:rPr>
          <w:sz w:val="24"/>
        </w:rPr>
        <w:t xml:space="preserve">e protocole, qui utilise des couplages de techniques très pointues à savoir la Chromatographie en phase Gazeuse (GC) et la Spectrométrie de Masse (MS), prévoit la recherche et la quantification de 350 pesticides usuellement recherchés dans le thé. Le délai des analyses est de cinq jours ouvrables. </w:t>
      </w:r>
      <w:r w:rsidR="008372B1" w:rsidRPr="00DE6E19">
        <w:rPr>
          <w:sz w:val="24"/>
        </w:rPr>
        <w:t xml:space="preserve">L’intitulé de l’analyse </w:t>
      </w:r>
      <w:r w:rsidR="00192F07" w:rsidRPr="00DE6E19">
        <w:rPr>
          <w:sz w:val="24"/>
        </w:rPr>
        <w:t xml:space="preserve">effectuée </w:t>
      </w:r>
      <w:r w:rsidR="008372B1" w:rsidRPr="00DE6E19">
        <w:rPr>
          <w:sz w:val="24"/>
        </w:rPr>
        <w:t xml:space="preserve">à </w:t>
      </w:r>
      <w:proofErr w:type="spellStart"/>
      <w:r w:rsidR="008372B1" w:rsidRPr="00DE6E19">
        <w:rPr>
          <w:sz w:val="24"/>
        </w:rPr>
        <w:t>Phytocontrol</w:t>
      </w:r>
      <w:proofErr w:type="spellEnd"/>
      <w:r w:rsidR="008372B1" w:rsidRPr="00DE6E19">
        <w:rPr>
          <w:sz w:val="24"/>
        </w:rPr>
        <w:t xml:space="preserve"> est la « </w:t>
      </w:r>
      <w:r w:rsidR="008372B1" w:rsidRPr="00DE6E19">
        <w:rPr>
          <w:b/>
          <w:sz w:val="24"/>
        </w:rPr>
        <w:t>Liste Thé par GC-MS-MS et LC-MS-MS</w:t>
      </w:r>
      <w:r w:rsidR="008372B1" w:rsidRPr="00DE6E19">
        <w:rPr>
          <w:sz w:val="24"/>
        </w:rPr>
        <w:t xml:space="preserve"> avec une limite de quantification : 0.01mg/kg ».  </w:t>
      </w:r>
      <w:r w:rsidR="00FA1460" w:rsidRPr="00DE6E19">
        <w:rPr>
          <w:sz w:val="24"/>
        </w:rPr>
        <w:t>Chaque échantillon fait l’objet d’un rapport complet d’analyse adressé au client (voir tous les rapports en Annexe).</w:t>
      </w:r>
    </w:p>
    <w:p w14:paraId="3BBFEE7D" w14:textId="77777777" w:rsidR="00FA1460" w:rsidRPr="00DE6E19" w:rsidRDefault="00FA1460" w:rsidP="00DE6E19">
      <w:pPr>
        <w:spacing w:line="276" w:lineRule="auto"/>
        <w:jc w:val="both"/>
        <w:rPr>
          <w:sz w:val="24"/>
        </w:rPr>
      </w:pPr>
      <w:r w:rsidRPr="00DE6E19">
        <w:rPr>
          <w:sz w:val="24"/>
        </w:rPr>
        <w:t xml:space="preserve">Dans son interaction avec les clients, </w:t>
      </w:r>
      <w:proofErr w:type="spellStart"/>
      <w:r w:rsidRPr="00DE6E19">
        <w:rPr>
          <w:sz w:val="24"/>
        </w:rPr>
        <w:t>Phytocontrol</w:t>
      </w:r>
      <w:proofErr w:type="spellEnd"/>
      <w:r w:rsidRPr="00DE6E19">
        <w:rPr>
          <w:sz w:val="24"/>
        </w:rPr>
        <w:t> :</w:t>
      </w:r>
    </w:p>
    <w:p w14:paraId="4CFCBC73" w14:textId="574AE01C" w:rsidR="00FA1460" w:rsidRPr="00DE6E19" w:rsidRDefault="00FA1460" w:rsidP="00DE6E19">
      <w:pPr>
        <w:pStyle w:val="ListParagraph"/>
        <w:numPr>
          <w:ilvl w:val="0"/>
          <w:numId w:val="39"/>
        </w:numPr>
        <w:spacing w:line="276" w:lineRule="auto"/>
        <w:jc w:val="both"/>
        <w:rPr>
          <w:sz w:val="24"/>
        </w:rPr>
      </w:pPr>
      <w:proofErr w:type="gramStart"/>
      <w:r w:rsidRPr="00DE6E19">
        <w:rPr>
          <w:sz w:val="24"/>
        </w:rPr>
        <w:t>émet</w:t>
      </w:r>
      <w:proofErr w:type="gramEnd"/>
      <w:r w:rsidRPr="00DE6E19">
        <w:rPr>
          <w:sz w:val="24"/>
        </w:rPr>
        <w:t xml:space="preserve"> une « Alerte rouge » en direction du demandeur dès qu’apparaissent des résultats inquiétants, c’est-à-dire supérieurs à la Limite Maximale de Résidu autorisée (LMR) ;</w:t>
      </w:r>
    </w:p>
    <w:p w14:paraId="16D66F42" w14:textId="77777777" w:rsidR="00FA1460" w:rsidRPr="00DE6E19" w:rsidRDefault="00FA1460" w:rsidP="00DE6E19">
      <w:pPr>
        <w:pStyle w:val="ListParagraph"/>
        <w:numPr>
          <w:ilvl w:val="0"/>
          <w:numId w:val="39"/>
        </w:numPr>
        <w:spacing w:line="276" w:lineRule="auto"/>
        <w:jc w:val="both"/>
        <w:rPr>
          <w:sz w:val="24"/>
        </w:rPr>
      </w:pPr>
      <w:proofErr w:type="gramStart"/>
      <w:r w:rsidRPr="00DE6E19">
        <w:rPr>
          <w:sz w:val="24"/>
        </w:rPr>
        <w:t>envoie</w:t>
      </w:r>
      <w:proofErr w:type="gramEnd"/>
      <w:r w:rsidRPr="00DE6E19">
        <w:rPr>
          <w:sz w:val="24"/>
        </w:rPr>
        <w:t xml:space="preserve"> un « Rapport d’analyse » plus détaillé présentant la liste des pesticides détectés et le pourcentage de la LMR atteint par chacune d’entre elles. Si ce pourcentage de LMR est supérieur à 100% pour une seule molécule de pesticide, le produit est jugé « NON CONFORME » et ne doit pas être autorisé à accéder au marché européen ;</w:t>
      </w:r>
    </w:p>
    <w:p w14:paraId="679326DC" w14:textId="68056DAF" w:rsidR="00BB577F" w:rsidRDefault="00FA1460">
      <w:pPr>
        <w:rPr>
          <w:rFonts w:asciiTheme="majorHAnsi" w:eastAsiaTheme="majorEastAsia" w:hAnsiTheme="majorHAnsi" w:cstheme="majorBidi"/>
          <w:color w:val="2F5496" w:themeColor="accent1" w:themeShade="BF"/>
          <w:sz w:val="32"/>
          <w:szCs w:val="32"/>
        </w:rPr>
      </w:pPr>
      <w:proofErr w:type="gramStart"/>
      <w:r w:rsidRPr="000B6597">
        <w:rPr>
          <w:sz w:val="24"/>
        </w:rPr>
        <w:t>rédige</w:t>
      </w:r>
      <w:proofErr w:type="gramEnd"/>
      <w:r w:rsidRPr="000B6597">
        <w:rPr>
          <w:sz w:val="24"/>
        </w:rPr>
        <w:t>, éventuellement, une annexe dit</w:t>
      </w:r>
      <w:r w:rsidR="003C4975" w:rsidRPr="000B6597">
        <w:rPr>
          <w:sz w:val="24"/>
        </w:rPr>
        <w:t>e</w:t>
      </w:r>
      <w:r w:rsidRPr="000B6597">
        <w:rPr>
          <w:sz w:val="24"/>
        </w:rPr>
        <w:t xml:space="preserve"> « ARFD » (Dose de Référence Aigue) en cas de non-conformité pour aider les autorités à décider de ce qu</w:t>
      </w:r>
      <w:r w:rsidRPr="00071CC4">
        <w:rPr>
          <w:sz w:val="24"/>
        </w:rPr>
        <w:t>’il faudra faire des quantités déjà en circulation dans le pays (en stock chez les commerçants ou déjà chez le consommateur).</w:t>
      </w:r>
    </w:p>
    <w:p w14:paraId="1CE6F519" w14:textId="09B45E52" w:rsidR="008372B1" w:rsidRDefault="008372B1" w:rsidP="002358BA">
      <w:pPr>
        <w:pStyle w:val="Heading1"/>
      </w:pPr>
      <w:bookmarkStart w:id="8" w:name="_Toc87613851"/>
      <w:r w:rsidRPr="00740C70">
        <w:lastRenderedPageBreak/>
        <w:t>Résultats et Discussion</w:t>
      </w:r>
      <w:bookmarkEnd w:id="8"/>
    </w:p>
    <w:p w14:paraId="635581A4" w14:textId="2864EC5A" w:rsidR="008372B1" w:rsidRPr="00DE6E19" w:rsidRDefault="003C4975" w:rsidP="00DE6E19">
      <w:pPr>
        <w:spacing w:line="276" w:lineRule="auto"/>
        <w:ind w:firstLine="540"/>
        <w:jc w:val="both"/>
        <w:rPr>
          <w:sz w:val="24"/>
        </w:rPr>
      </w:pPr>
      <w:r w:rsidRPr="00DE6E19">
        <w:rPr>
          <w:sz w:val="24"/>
        </w:rPr>
        <w:t>La Figure</w:t>
      </w:r>
      <w:r w:rsidR="002358BA" w:rsidRPr="00DE6E19">
        <w:rPr>
          <w:sz w:val="24"/>
        </w:rPr>
        <w:t xml:space="preserve"> A2</w:t>
      </w:r>
      <w:r w:rsidRPr="00DE6E19">
        <w:rPr>
          <w:sz w:val="24"/>
        </w:rPr>
        <w:t xml:space="preserve"> présente</w:t>
      </w:r>
      <w:r w:rsidR="008372B1" w:rsidRPr="00DE6E19">
        <w:rPr>
          <w:sz w:val="24"/>
        </w:rPr>
        <w:t xml:space="preserve"> un exemple de rapport d’analyse relatif à l’échantillon N° R21071532_V1. </w:t>
      </w:r>
    </w:p>
    <w:p w14:paraId="625B6E4E" w14:textId="77777777" w:rsidR="008372B1" w:rsidRDefault="008372B1" w:rsidP="008372B1">
      <w:pPr>
        <w:pStyle w:val="ListParagraph"/>
        <w:ind w:left="0"/>
        <w:jc w:val="both"/>
      </w:pPr>
      <w:r>
        <w:rPr>
          <w:noProof/>
          <w:lang w:val="de-CH" w:eastAsia="de-CH"/>
        </w:rPr>
        <w:drawing>
          <wp:inline distT="0" distB="0" distL="0" distR="0" wp14:anchorId="4361A8F9" wp14:editId="3B09CD47">
            <wp:extent cx="5480700" cy="7613650"/>
            <wp:effectExtent l="0" t="0" r="5715"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5551" cy="7634281"/>
                    </a:xfrm>
                    <a:prstGeom prst="rect">
                      <a:avLst/>
                    </a:prstGeom>
                    <a:noFill/>
                  </pic:spPr>
                </pic:pic>
              </a:graphicData>
            </a:graphic>
          </wp:inline>
        </w:drawing>
      </w:r>
    </w:p>
    <w:p w14:paraId="696368A5" w14:textId="7EE38C1B" w:rsidR="003C4975" w:rsidRDefault="003C4975" w:rsidP="003C4975">
      <w:pPr>
        <w:jc w:val="both"/>
        <w:rPr>
          <w:i/>
        </w:rPr>
      </w:pPr>
      <w:r w:rsidRPr="006C00E8">
        <w:rPr>
          <w:i/>
        </w:rPr>
        <w:t xml:space="preserve">Figure </w:t>
      </w:r>
      <w:r w:rsidR="002358BA">
        <w:rPr>
          <w:i/>
        </w:rPr>
        <w:t>2</w:t>
      </w:r>
      <w:r w:rsidRPr="006C00E8">
        <w:rPr>
          <w:i/>
        </w:rPr>
        <w:t xml:space="preserve"> : </w:t>
      </w:r>
      <w:r w:rsidR="006B5CFC">
        <w:rPr>
          <w:i/>
        </w:rPr>
        <w:t xml:space="preserve">Exemple de rapport d’analyses fourni </w:t>
      </w:r>
      <w:r w:rsidRPr="006C00E8">
        <w:rPr>
          <w:i/>
        </w:rPr>
        <w:t>pour chaque échantillon par le laboratoire</w:t>
      </w:r>
    </w:p>
    <w:p w14:paraId="68A39E98" w14:textId="1A6A32B0" w:rsidR="008372B1" w:rsidRPr="00DE6E19" w:rsidRDefault="002358BA" w:rsidP="00A8348E">
      <w:pPr>
        <w:spacing w:line="276" w:lineRule="auto"/>
        <w:ind w:firstLine="360"/>
        <w:jc w:val="both"/>
        <w:rPr>
          <w:sz w:val="24"/>
          <w:szCs w:val="24"/>
        </w:rPr>
      </w:pPr>
      <w:r w:rsidRPr="00DE6E19">
        <w:rPr>
          <w:sz w:val="24"/>
          <w:szCs w:val="24"/>
        </w:rPr>
        <w:lastRenderedPageBreak/>
        <w:t>Sur cette figure apparaissent, outre la référence de l’échantillon et sa date d’analyse, les concentrations des contaminants (colonne « Résultats »), leur unité (« Unités ») et la Limite de Résidu Autorisée (LMR, « Limite ») pour chaque molécule détectée. Les contaminants dont la concentration est supérieure à la LMR sont indiqués en rouge.</w:t>
      </w:r>
      <w:r w:rsidR="00DE60A9" w:rsidRPr="00DE6E19">
        <w:rPr>
          <w:sz w:val="24"/>
          <w:szCs w:val="24"/>
        </w:rPr>
        <w:t xml:space="preserve"> Dans le Tableau de la Figure 2, ce </w:t>
      </w:r>
      <w:r w:rsidR="002A3C13" w:rsidRPr="00DE6E19">
        <w:rPr>
          <w:sz w:val="24"/>
          <w:szCs w:val="24"/>
        </w:rPr>
        <w:t>sont donc trois pesticides dont les quantités trouvées dépassent les limites.</w:t>
      </w:r>
      <w:r w:rsidR="00DE60A9" w:rsidRPr="00DE6E19">
        <w:rPr>
          <w:sz w:val="24"/>
          <w:szCs w:val="24"/>
        </w:rPr>
        <w:t xml:space="preserve"> </w:t>
      </w:r>
    </w:p>
    <w:p w14:paraId="68081B83" w14:textId="25125026" w:rsidR="008372B1" w:rsidRPr="003C4975" w:rsidRDefault="003C4975" w:rsidP="00B14EC5">
      <w:pPr>
        <w:pStyle w:val="Heading2"/>
        <w:numPr>
          <w:ilvl w:val="0"/>
          <w:numId w:val="0"/>
        </w:numPr>
        <w:ind w:left="360"/>
      </w:pPr>
      <w:bookmarkStart w:id="9" w:name="_Toc87613852"/>
      <w:r>
        <w:t xml:space="preserve">4.1 </w:t>
      </w:r>
      <w:r w:rsidR="008372B1" w:rsidRPr="003C4975">
        <w:t>Les « Alertes Rouges »</w:t>
      </w:r>
      <w:bookmarkEnd w:id="9"/>
    </w:p>
    <w:p w14:paraId="0C9EC0ED" w14:textId="01F23938" w:rsidR="003C4975" w:rsidRPr="00DE6E19" w:rsidRDefault="003C4975" w:rsidP="00DE6E19">
      <w:pPr>
        <w:spacing w:line="276" w:lineRule="auto"/>
        <w:jc w:val="both"/>
        <w:rPr>
          <w:sz w:val="24"/>
        </w:rPr>
      </w:pPr>
      <w:r w:rsidRPr="00DE6E19">
        <w:rPr>
          <w:sz w:val="24"/>
        </w:rPr>
        <w:t>Les dix échantillons de thés analysés ont fait l’objet, chacun, d’une « alerte rouge ». Aucun des 10 thés sur les 28 marques recensées ne serait admis sur le marché européen.</w:t>
      </w:r>
    </w:p>
    <w:p w14:paraId="19A016CE" w14:textId="150B9DB1" w:rsidR="008372B1" w:rsidRDefault="008372B1" w:rsidP="008372B1">
      <w:pPr>
        <w:pStyle w:val="ListParagraph"/>
        <w:ind w:left="1068"/>
        <w:jc w:val="center"/>
      </w:pPr>
      <w:r>
        <w:rPr>
          <w:noProof/>
          <w:lang w:val="de-CH" w:eastAsia="de-CH"/>
        </w:rPr>
        <w:drawing>
          <wp:inline distT="0" distB="0" distL="0" distR="0" wp14:anchorId="47761CF4" wp14:editId="19419895">
            <wp:extent cx="3457575" cy="368502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4244" cy="3713449"/>
                    </a:xfrm>
                    <a:prstGeom prst="rect">
                      <a:avLst/>
                    </a:prstGeom>
                    <a:noFill/>
                  </pic:spPr>
                </pic:pic>
              </a:graphicData>
            </a:graphic>
          </wp:inline>
        </w:drawing>
      </w:r>
    </w:p>
    <w:p w14:paraId="2C9EC6AE" w14:textId="284C8AC8" w:rsidR="008372B1" w:rsidRPr="002358BA" w:rsidRDefault="006B5CFC" w:rsidP="002358BA">
      <w:pPr>
        <w:jc w:val="both"/>
        <w:rPr>
          <w:i/>
        </w:rPr>
      </w:pPr>
      <w:r w:rsidRPr="006C00E8">
        <w:rPr>
          <w:i/>
        </w:rPr>
        <w:t xml:space="preserve">Figure </w:t>
      </w:r>
      <w:r w:rsidR="002358BA">
        <w:rPr>
          <w:i/>
        </w:rPr>
        <w:t>3</w:t>
      </w:r>
      <w:r w:rsidRPr="006C00E8">
        <w:rPr>
          <w:i/>
        </w:rPr>
        <w:t xml:space="preserve"> : </w:t>
      </w:r>
      <w:r>
        <w:rPr>
          <w:i/>
        </w:rPr>
        <w:t>Résultats d’alerte pour tous les</w:t>
      </w:r>
      <w:r w:rsidRPr="006C00E8">
        <w:rPr>
          <w:i/>
        </w:rPr>
        <w:t xml:space="preserve"> échantillon</w:t>
      </w:r>
      <w:r>
        <w:rPr>
          <w:i/>
        </w:rPr>
        <w:t>s</w:t>
      </w:r>
      <w:r w:rsidRPr="006C00E8">
        <w:rPr>
          <w:i/>
        </w:rPr>
        <w:t xml:space="preserve"> par le laboratoire</w:t>
      </w:r>
    </w:p>
    <w:p w14:paraId="6238DB59" w14:textId="0233D52A" w:rsidR="008372B1" w:rsidRPr="004D4A3B" w:rsidRDefault="006B5CFC" w:rsidP="00B14EC5">
      <w:pPr>
        <w:pStyle w:val="Heading2"/>
        <w:numPr>
          <w:ilvl w:val="0"/>
          <w:numId w:val="0"/>
        </w:numPr>
        <w:ind w:left="360"/>
      </w:pPr>
      <w:bookmarkStart w:id="10" w:name="_Toc87613853"/>
      <w:r>
        <w:t xml:space="preserve">4.2 </w:t>
      </w:r>
      <w:r w:rsidR="002358BA">
        <w:t>Le</w:t>
      </w:r>
      <w:r w:rsidR="008372B1" w:rsidRPr="004D4A3B">
        <w:t xml:space="preserve"> %</w:t>
      </w:r>
      <w:r w:rsidR="00BB577F">
        <w:t xml:space="preserve"> </w:t>
      </w:r>
      <w:r w:rsidR="008372B1" w:rsidRPr="004D4A3B">
        <w:t>LMR</w:t>
      </w:r>
      <w:bookmarkEnd w:id="10"/>
    </w:p>
    <w:p w14:paraId="3A43D2E1" w14:textId="77777777" w:rsidR="008372B1" w:rsidRPr="00DE6E19" w:rsidRDefault="008372B1" w:rsidP="00B14EC5">
      <w:pPr>
        <w:jc w:val="both"/>
        <w:rPr>
          <w:sz w:val="24"/>
        </w:rPr>
      </w:pPr>
      <w:r w:rsidRPr="00DE6E19">
        <w:rPr>
          <w:sz w:val="24"/>
        </w:rPr>
        <w:t>Le Rapport d’Analyse présente les informations suivantes :</w:t>
      </w:r>
    </w:p>
    <w:p w14:paraId="56FDCAA4" w14:textId="77777777" w:rsidR="008372B1" w:rsidRPr="00DE6E19" w:rsidRDefault="008372B1" w:rsidP="008372B1">
      <w:pPr>
        <w:pStyle w:val="ListParagraph"/>
        <w:numPr>
          <w:ilvl w:val="0"/>
          <w:numId w:val="37"/>
        </w:numPr>
        <w:jc w:val="both"/>
        <w:rPr>
          <w:sz w:val="24"/>
        </w:rPr>
      </w:pPr>
      <w:proofErr w:type="gramStart"/>
      <w:r w:rsidRPr="00DE6E19">
        <w:rPr>
          <w:sz w:val="24"/>
        </w:rPr>
        <w:t>la</w:t>
      </w:r>
      <w:proofErr w:type="gramEnd"/>
      <w:r w:rsidRPr="00DE6E19">
        <w:rPr>
          <w:sz w:val="24"/>
        </w:rPr>
        <w:t xml:space="preserve"> liste des molécules de pesticides détectées dans le thé. Pour cet échantillon, 17 pesticides ont été détectés. Pour l’ensemble des 10 échantillons, cette liste monte à 26 ;</w:t>
      </w:r>
    </w:p>
    <w:p w14:paraId="6153EBAA" w14:textId="77777777" w:rsidR="008372B1" w:rsidRPr="00DE6E19" w:rsidRDefault="008372B1" w:rsidP="008372B1">
      <w:pPr>
        <w:pStyle w:val="ListParagraph"/>
        <w:numPr>
          <w:ilvl w:val="0"/>
          <w:numId w:val="37"/>
        </w:numPr>
        <w:jc w:val="both"/>
        <w:rPr>
          <w:sz w:val="24"/>
        </w:rPr>
      </w:pPr>
      <w:proofErr w:type="gramStart"/>
      <w:r w:rsidRPr="00DE6E19">
        <w:rPr>
          <w:sz w:val="24"/>
        </w:rPr>
        <w:t>la</w:t>
      </w:r>
      <w:proofErr w:type="gramEnd"/>
      <w:r w:rsidRPr="00DE6E19">
        <w:rPr>
          <w:sz w:val="24"/>
        </w:rPr>
        <w:t xml:space="preserve"> colonne « Résultats » donne les concentrations, en mg de pesticide par Kg de thé, des pesticides détectés ; </w:t>
      </w:r>
    </w:p>
    <w:p w14:paraId="6B84BCC9" w14:textId="77777777" w:rsidR="008372B1" w:rsidRPr="00DE6E19" w:rsidRDefault="008372B1" w:rsidP="008372B1">
      <w:pPr>
        <w:pStyle w:val="ListParagraph"/>
        <w:numPr>
          <w:ilvl w:val="0"/>
          <w:numId w:val="37"/>
        </w:numPr>
        <w:jc w:val="both"/>
        <w:rPr>
          <w:sz w:val="24"/>
        </w:rPr>
      </w:pPr>
      <w:proofErr w:type="gramStart"/>
      <w:r w:rsidRPr="00DE6E19">
        <w:rPr>
          <w:sz w:val="24"/>
        </w:rPr>
        <w:t>la</w:t>
      </w:r>
      <w:proofErr w:type="gramEnd"/>
      <w:r w:rsidRPr="00DE6E19">
        <w:rPr>
          <w:sz w:val="24"/>
        </w:rPr>
        <w:t xml:space="preserve"> colonne « Limite », la « Limite Maximale de Résidu autorisée, LMR » ;</w:t>
      </w:r>
    </w:p>
    <w:p w14:paraId="5E4B57AA" w14:textId="77777777" w:rsidR="008372B1" w:rsidRPr="00DE6E19" w:rsidRDefault="008372B1" w:rsidP="008372B1">
      <w:pPr>
        <w:pStyle w:val="ListParagraph"/>
        <w:numPr>
          <w:ilvl w:val="0"/>
          <w:numId w:val="37"/>
        </w:numPr>
        <w:jc w:val="both"/>
        <w:rPr>
          <w:sz w:val="24"/>
        </w:rPr>
      </w:pPr>
      <w:proofErr w:type="gramStart"/>
      <w:r w:rsidRPr="00DE6E19">
        <w:rPr>
          <w:sz w:val="24"/>
        </w:rPr>
        <w:t>en</w:t>
      </w:r>
      <w:proofErr w:type="gramEnd"/>
      <w:r w:rsidRPr="00DE6E19">
        <w:rPr>
          <w:sz w:val="24"/>
        </w:rPr>
        <w:t xml:space="preserve"> rouge, les pesticides dont la concentration dépasse la LMR. Les pourcentages de la LMR (%LMR) de ces molécules sera donc supérieur à 100%. Ce sont les concentrations de ces molécules, en rouge, qui fond que les produits sont non conformes.</w:t>
      </w:r>
    </w:p>
    <w:p w14:paraId="0B6EFD49" w14:textId="77777777" w:rsidR="008372B1" w:rsidRPr="00DE6E19" w:rsidRDefault="008372B1" w:rsidP="00A8348E">
      <w:pPr>
        <w:ind w:firstLine="705"/>
        <w:jc w:val="both"/>
        <w:rPr>
          <w:sz w:val="24"/>
        </w:rPr>
      </w:pPr>
      <w:r w:rsidRPr="00DE6E19">
        <w:rPr>
          <w:sz w:val="24"/>
        </w:rPr>
        <w:lastRenderedPageBreak/>
        <w:t xml:space="preserve">Le %LMR renseigne sur la toxicité chronique des molécules, toxicité due à une consommation, même à faible dose, sur un temps long. </w:t>
      </w:r>
    </w:p>
    <w:p w14:paraId="3BF79BE8" w14:textId="1947CC4D" w:rsidR="008372B1" w:rsidRPr="00DE6E19" w:rsidRDefault="004B1950" w:rsidP="00A8348E">
      <w:pPr>
        <w:ind w:firstLine="705"/>
        <w:jc w:val="both"/>
        <w:rPr>
          <w:sz w:val="24"/>
        </w:rPr>
      </w:pPr>
      <w:r w:rsidRPr="00DE6E19">
        <w:rPr>
          <w:sz w:val="24"/>
        </w:rPr>
        <w:t>L</w:t>
      </w:r>
      <w:r w:rsidR="008372B1" w:rsidRPr="00DE6E19">
        <w:rPr>
          <w:sz w:val="24"/>
        </w:rPr>
        <w:t xml:space="preserve">e </w:t>
      </w:r>
      <w:r w:rsidRPr="00DE6E19">
        <w:rPr>
          <w:sz w:val="24"/>
        </w:rPr>
        <w:t>T</w:t>
      </w:r>
      <w:r w:rsidR="008372B1" w:rsidRPr="00DE6E19">
        <w:rPr>
          <w:sz w:val="24"/>
        </w:rPr>
        <w:t>ableau</w:t>
      </w:r>
      <w:r w:rsidRPr="00DE6E19">
        <w:rPr>
          <w:sz w:val="24"/>
        </w:rPr>
        <w:t xml:space="preserve"> 1 présente</w:t>
      </w:r>
      <w:r w:rsidR="008372B1" w:rsidRPr="00DE6E19">
        <w:rPr>
          <w:sz w:val="24"/>
        </w:rPr>
        <w:t xml:space="preserve"> les résultats des extraits des rapports des dix échantillons analysés. En ligne, les noms des marques, substitués par leur code d’identification choisis par le Laboratoire. En colonne les noms des molécules de pesticides détectées. En rouge sur fond jaune, les pourcentages de LMR (%LMR) qui dépassent les 100%.</w:t>
      </w:r>
    </w:p>
    <w:p w14:paraId="467F12FC" w14:textId="48468C0E" w:rsidR="004B1950" w:rsidRDefault="004B1950" w:rsidP="008372B1">
      <w:pPr>
        <w:jc w:val="both"/>
      </w:pPr>
      <w:r w:rsidRPr="00B14EC5">
        <w:rPr>
          <w:b/>
        </w:rPr>
        <w:t xml:space="preserve">Tableau 1 : Résultats des pourcentages de la Limite Maximale de Résidus autorisée (% LMR) des 10 échantillons de thés analysés </w:t>
      </w:r>
      <w:r w:rsidRPr="00B14EC5">
        <w:t xml:space="preserve">(provenance Nouakchott, Mauritanie ; </w:t>
      </w:r>
      <w:proofErr w:type="spellStart"/>
      <w:r w:rsidRPr="00B14EC5">
        <w:t>Phytocontrol</w:t>
      </w:r>
      <w:proofErr w:type="spellEnd"/>
      <w:r w:rsidRPr="00B14EC5">
        <w:t>, mai 2021).</w:t>
      </w:r>
    </w:p>
    <w:p w14:paraId="2524EA93" w14:textId="446334A7" w:rsidR="008372B1" w:rsidRDefault="008372B1" w:rsidP="008372B1">
      <w:pPr>
        <w:jc w:val="both"/>
      </w:pPr>
      <w:r>
        <w:rPr>
          <w:noProof/>
          <w:lang w:val="de-CH" w:eastAsia="de-CH"/>
        </w:rPr>
        <w:drawing>
          <wp:inline distT="0" distB="0" distL="0" distR="0" wp14:anchorId="04873ABD" wp14:editId="017B2D56">
            <wp:extent cx="6076950" cy="5664328"/>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9096" cy="5675649"/>
                    </a:xfrm>
                    <a:prstGeom prst="rect">
                      <a:avLst/>
                    </a:prstGeom>
                    <a:noFill/>
                  </pic:spPr>
                </pic:pic>
              </a:graphicData>
            </a:graphic>
          </wp:inline>
        </w:drawing>
      </w:r>
    </w:p>
    <w:p w14:paraId="2CE7D06C" w14:textId="77777777" w:rsidR="006B5CFC" w:rsidRDefault="006B5CFC" w:rsidP="008372B1">
      <w:pPr>
        <w:jc w:val="both"/>
      </w:pPr>
    </w:p>
    <w:p w14:paraId="6E4BF5E5" w14:textId="77777777" w:rsidR="00BB577F" w:rsidRDefault="00BB577F">
      <w:pPr>
        <w:rPr>
          <w:sz w:val="24"/>
        </w:rPr>
      </w:pPr>
      <w:r>
        <w:rPr>
          <w:sz w:val="24"/>
        </w:rPr>
        <w:br w:type="page"/>
      </w:r>
    </w:p>
    <w:p w14:paraId="1447D455" w14:textId="167A5643" w:rsidR="008372B1" w:rsidRPr="00DE6E19" w:rsidRDefault="008372B1" w:rsidP="00DE6E19">
      <w:pPr>
        <w:pStyle w:val="ListParagraph"/>
        <w:spacing w:line="276" w:lineRule="auto"/>
        <w:ind w:left="0"/>
        <w:jc w:val="both"/>
        <w:rPr>
          <w:sz w:val="24"/>
        </w:rPr>
      </w:pPr>
      <w:r w:rsidRPr="00DE6E19">
        <w:rPr>
          <w:sz w:val="24"/>
        </w:rPr>
        <w:lastRenderedPageBreak/>
        <w:t>Les observations suivantes peuvent être relevées :</w:t>
      </w:r>
    </w:p>
    <w:p w14:paraId="22A98CEF" w14:textId="77777777" w:rsidR="008372B1" w:rsidRPr="00DE6E19" w:rsidRDefault="008372B1" w:rsidP="00DE6E19">
      <w:pPr>
        <w:pStyle w:val="ListParagraph"/>
        <w:numPr>
          <w:ilvl w:val="0"/>
          <w:numId w:val="38"/>
        </w:numPr>
        <w:spacing w:line="276" w:lineRule="auto"/>
        <w:jc w:val="both"/>
        <w:rPr>
          <w:sz w:val="24"/>
        </w:rPr>
      </w:pPr>
      <w:proofErr w:type="gramStart"/>
      <w:r w:rsidRPr="00DE6E19">
        <w:rPr>
          <w:sz w:val="24"/>
        </w:rPr>
        <w:t>sur</w:t>
      </w:r>
      <w:proofErr w:type="gramEnd"/>
      <w:r w:rsidRPr="00DE6E19">
        <w:rPr>
          <w:sz w:val="24"/>
        </w:rPr>
        <w:t xml:space="preserve"> les 10 échantillons de thé analysés, le Laboratoire a détecté 26 pesticides. Sachant que les Mauritaniens, pour augmenter leur chance de tomber sur un thé de « qualité », ont pris l’habitude de mélanger plusieurs marques, le risque d’ingérer plusieurs pesticides à chaque cérémonie est réel ;</w:t>
      </w:r>
    </w:p>
    <w:p w14:paraId="5D906E4F" w14:textId="334DBF42" w:rsidR="008372B1" w:rsidRPr="00DE6E19" w:rsidRDefault="008372B1" w:rsidP="00DE6E19">
      <w:pPr>
        <w:pStyle w:val="ListParagraph"/>
        <w:numPr>
          <w:ilvl w:val="0"/>
          <w:numId w:val="38"/>
        </w:numPr>
        <w:spacing w:line="276" w:lineRule="auto"/>
        <w:jc w:val="both"/>
        <w:rPr>
          <w:sz w:val="24"/>
        </w:rPr>
      </w:pPr>
      <w:r w:rsidRPr="00DE6E19">
        <w:rPr>
          <w:sz w:val="24"/>
        </w:rPr>
        <w:t>8 pesticides dépassent les 100% de LMR. Certaines marques affichent 6 pesticides dépassant les 100%LMR et toutes les marques en affichent au moins 3</w:t>
      </w:r>
      <w:r w:rsidR="00A61A1F">
        <w:rPr>
          <w:sz w:val="24"/>
        </w:rPr>
        <w:t> ;</w:t>
      </w:r>
    </w:p>
    <w:p w14:paraId="08E4C377" w14:textId="48AF1FB1" w:rsidR="008372B1" w:rsidRPr="00DE6E19" w:rsidRDefault="008372B1" w:rsidP="00DE6E19">
      <w:pPr>
        <w:pStyle w:val="ListParagraph"/>
        <w:numPr>
          <w:ilvl w:val="0"/>
          <w:numId w:val="38"/>
        </w:numPr>
        <w:spacing w:line="276" w:lineRule="auto"/>
        <w:jc w:val="both"/>
        <w:rPr>
          <w:sz w:val="24"/>
        </w:rPr>
      </w:pPr>
      <w:r w:rsidRPr="00DE6E19">
        <w:rPr>
          <w:sz w:val="24"/>
        </w:rPr>
        <w:t>3 pesticides (</w:t>
      </w:r>
      <w:proofErr w:type="spellStart"/>
      <w:r w:rsidRPr="00DE6E19">
        <w:rPr>
          <w:sz w:val="24"/>
        </w:rPr>
        <w:t>Chlorpyrifos</w:t>
      </w:r>
      <w:proofErr w:type="spellEnd"/>
      <w:r w:rsidRPr="00DE6E19">
        <w:rPr>
          <w:sz w:val="24"/>
        </w:rPr>
        <w:t xml:space="preserve">, </w:t>
      </w:r>
      <w:proofErr w:type="spellStart"/>
      <w:r w:rsidRPr="00DE6E19">
        <w:rPr>
          <w:sz w:val="24"/>
        </w:rPr>
        <w:t>Cyhalotrine</w:t>
      </w:r>
      <w:proofErr w:type="spellEnd"/>
      <w:r w:rsidRPr="00DE6E19">
        <w:rPr>
          <w:sz w:val="24"/>
        </w:rPr>
        <w:t xml:space="preserve"> et </w:t>
      </w:r>
      <w:proofErr w:type="spellStart"/>
      <w:r w:rsidRPr="00DE6E19">
        <w:rPr>
          <w:sz w:val="24"/>
        </w:rPr>
        <w:t>Tolfenpyrad</w:t>
      </w:r>
      <w:proofErr w:type="spellEnd"/>
      <w:r w:rsidRPr="00DE6E19">
        <w:rPr>
          <w:sz w:val="24"/>
        </w:rPr>
        <w:t>) se retrouvent dans tous les thés analysés et ce à des taux qui s’échelonnent entre 200 et 11000% de la LMR. D’après le Laboratoire, ces trois pesticides sont, en fait, des insecticides de stockage et de transport. Il y a une forte probabilité pour que ces trois insecticides se retrouvent dans l’ensemble des marques de thé vendues sur le marché mauritanien</w:t>
      </w:r>
      <w:r w:rsidR="00A61A1F">
        <w:rPr>
          <w:sz w:val="24"/>
        </w:rPr>
        <w:t> ; et</w:t>
      </w:r>
    </w:p>
    <w:p w14:paraId="4B2B5BE2" w14:textId="015FA58B" w:rsidR="008372B1" w:rsidRPr="00DE6E19" w:rsidRDefault="008372B1" w:rsidP="00DE6E19">
      <w:pPr>
        <w:pStyle w:val="ListParagraph"/>
        <w:numPr>
          <w:ilvl w:val="0"/>
          <w:numId w:val="38"/>
        </w:numPr>
        <w:spacing w:line="276" w:lineRule="auto"/>
        <w:jc w:val="both"/>
        <w:rPr>
          <w:sz w:val="24"/>
        </w:rPr>
      </w:pPr>
      <w:proofErr w:type="gramStart"/>
      <w:r w:rsidRPr="00DE6E19">
        <w:rPr>
          <w:sz w:val="24"/>
        </w:rPr>
        <w:t>le</w:t>
      </w:r>
      <w:proofErr w:type="gramEnd"/>
      <w:r w:rsidRPr="00DE6E19">
        <w:rPr>
          <w:sz w:val="24"/>
        </w:rPr>
        <w:t xml:space="preserve"> </w:t>
      </w:r>
      <w:r w:rsidR="004B1950" w:rsidRPr="00DE6E19">
        <w:rPr>
          <w:sz w:val="24"/>
        </w:rPr>
        <w:t>T</w:t>
      </w:r>
      <w:r w:rsidRPr="00DE6E19">
        <w:rPr>
          <w:sz w:val="24"/>
        </w:rPr>
        <w:t>ableau</w:t>
      </w:r>
      <w:r w:rsidR="004B1950" w:rsidRPr="00DE6E19">
        <w:rPr>
          <w:sz w:val="24"/>
        </w:rPr>
        <w:t xml:space="preserve"> 2</w:t>
      </w:r>
      <w:r w:rsidRPr="00DE6E19">
        <w:rPr>
          <w:sz w:val="24"/>
        </w:rPr>
        <w:t xml:space="preserve"> </w:t>
      </w:r>
      <w:r w:rsidR="004B1950" w:rsidRPr="00DE6E19">
        <w:rPr>
          <w:sz w:val="24"/>
        </w:rPr>
        <w:t>ci-</w:t>
      </w:r>
      <w:r w:rsidRPr="00DE6E19">
        <w:rPr>
          <w:sz w:val="24"/>
        </w:rPr>
        <w:t xml:space="preserve">dessous regroupe certaines des caractéristiques des 8 pesticides qui dépassent les 100% de la LMR. </w:t>
      </w:r>
      <w:r w:rsidR="004B1950" w:rsidRPr="00DE6E19">
        <w:rPr>
          <w:sz w:val="24"/>
        </w:rPr>
        <w:t>Certains</w:t>
      </w:r>
      <w:r w:rsidRPr="00DE6E19">
        <w:rPr>
          <w:sz w:val="24"/>
        </w:rPr>
        <w:t xml:space="preserve"> sont très toxiques pour l’homme et/ou pour l’environnement. Certains sont cancérigènes ou potentiellement cancérigènes. D’autres sont modificateurs endocriniens, </w:t>
      </w:r>
      <w:proofErr w:type="spellStart"/>
      <w:r w:rsidRPr="00DE6E19">
        <w:rPr>
          <w:sz w:val="24"/>
        </w:rPr>
        <w:t>génotoxiques</w:t>
      </w:r>
      <w:proofErr w:type="spellEnd"/>
      <w:r w:rsidRPr="00DE6E19">
        <w:rPr>
          <w:sz w:val="24"/>
        </w:rPr>
        <w:t xml:space="preserve"> et/ou neurotoxiques.</w:t>
      </w:r>
    </w:p>
    <w:p w14:paraId="57730A11" w14:textId="77777777" w:rsidR="004B1950" w:rsidRPr="00B14EC5" w:rsidRDefault="004B1950" w:rsidP="00B14EC5">
      <w:pPr>
        <w:ind w:left="705"/>
        <w:jc w:val="both"/>
      </w:pPr>
    </w:p>
    <w:p w14:paraId="362147DA" w14:textId="77777777" w:rsidR="00BB577F" w:rsidRDefault="00BB577F">
      <w:pPr>
        <w:rPr>
          <w:b/>
        </w:rPr>
      </w:pPr>
      <w:r>
        <w:rPr>
          <w:b/>
        </w:rPr>
        <w:br w:type="page"/>
      </w:r>
    </w:p>
    <w:p w14:paraId="13DA52F5" w14:textId="2BC4C0B2" w:rsidR="004B1950" w:rsidRDefault="004B1950" w:rsidP="00B14EC5">
      <w:pPr>
        <w:jc w:val="both"/>
      </w:pPr>
      <w:r w:rsidRPr="004B1950">
        <w:rPr>
          <w:b/>
        </w:rPr>
        <w:lastRenderedPageBreak/>
        <w:t>Tableau 2</w:t>
      </w:r>
      <w:r w:rsidRPr="00B14EC5">
        <w:rPr>
          <w:b/>
        </w:rPr>
        <w:t xml:space="preserve"> : </w:t>
      </w:r>
      <w:r>
        <w:rPr>
          <w:b/>
        </w:rPr>
        <w:t>Toxicité des pesticides trouvés dans les échantillons de thé analysés</w:t>
      </w:r>
      <w:r w:rsidRPr="00B14EC5">
        <w:rPr>
          <w:b/>
        </w:rPr>
        <w:t xml:space="preserve"> </w:t>
      </w:r>
      <w:r w:rsidRPr="006C00E8">
        <w:t xml:space="preserve">(provenance Nouakchott, Mauritanie ; </w:t>
      </w:r>
      <w:proofErr w:type="spellStart"/>
      <w:r w:rsidRPr="006C00E8">
        <w:t>Phytocontrol</w:t>
      </w:r>
      <w:proofErr w:type="spellEnd"/>
      <w:r w:rsidRPr="006C00E8">
        <w:t>, mai 2021).</w:t>
      </w:r>
    </w:p>
    <w:p w14:paraId="5970DB05" w14:textId="77777777" w:rsidR="008372B1" w:rsidRDefault="008372B1" w:rsidP="008372B1">
      <w:pPr>
        <w:jc w:val="both"/>
      </w:pPr>
      <w:r>
        <w:rPr>
          <w:noProof/>
          <w:lang w:val="de-CH" w:eastAsia="de-CH"/>
        </w:rPr>
        <w:drawing>
          <wp:inline distT="0" distB="0" distL="0" distR="0" wp14:anchorId="39BF09AE" wp14:editId="1737FA18">
            <wp:extent cx="6111406" cy="4933315"/>
            <wp:effectExtent l="0" t="0" r="381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46803" cy="4961889"/>
                    </a:xfrm>
                    <a:prstGeom prst="rect">
                      <a:avLst/>
                    </a:prstGeom>
                    <a:noFill/>
                  </pic:spPr>
                </pic:pic>
              </a:graphicData>
            </a:graphic>
          </wp:inline>
        </w:drawing>
      </w:r>
    </w:p>
    <w:p w14:paraId="598F3A90" w14:textId="77777777" w:rsidR="008372B1" w:rsidRDefault="008372B1" w:rsidP="008372B1">
      <w:pPr>
        <w:jc w:val="both"/>
      </w:pPr>
    </w:p>
    <w:p w14:paraId="66C687CB" w14:textId="77777777" w:rsidR="008372B1" w:rsidRPr="00DE6E19" w:rsidRDefault="008372B1" w:rsidP="008372B1">
      <w:pPr>
        <w:jc w:val="both"/>
        <w:rPr>
          <w:sz w:val="24"/>
        </w:rPr>
      </w:pPr>
      <w:r w:rsidRPr="00DE6E19">
        <w:rPr>
          <w:sz w:val="24"/>
        </w:rPr>
        <w:t>Nous rappelons ici quelques définitions :</w:t>
      </w:r>
    </w:p>
    <w:p w14:paraId="69545CA5" w14:textId="77777777" w:rsidR="008372B1" w:rsidRPr="00DE6E19" w:rsidRDefault="008372B1" w:rsidP="008372B1">
      <w:pPr>
        <w:pStyle w:val="ListParagraph"/>
        <w:numPr>
          <w:ilvl w:val="0"/>
          <w:numId w:val="37"/>
        </w:numPr>
        <w:jc w:val="both"/>
        <w:rPr>
          <w:sz w:val="24"/>
        </w:rPr>
      </w:pPr>
      <w:r w:rsidRPr="00DE6E19">
        <w:rPr>
          <w:sz w:val="24"/>
        </w:rPr>
        <w:t>Les perturbateurs endocriniens (PE) sont des substances chimiques d’origine naturelle ou artificielle étrangères à l’organisme. Elles peuvent interférer avec le fonctionnement du système endocrinien et induire des effets néfastes sur l’organisme d’un individu ou sur ses descendants (OMS, 2002).</w:t>
      </w:r>
    </w:p>
    <w:p w14:paraId="64732757" w14:textId="77777777" w:rsidR="008372B1" w:rsidRPr="00DE6E19" w:rsidRDefault="008372B1" w:rsidP="008372B1">
      <w:pPr>
        <w:pStyle w:val="ListParagraph"/>
        <w:numPr>
          <w:ilvl w:val="0"/>
          <w:numId w:val="37"/>
        </w:numPr>
        <w:jc w:val="both"/>
        <w:rPr>
          <w:sz w:val="24"/>
        </w:rPr>
      </w:pPr>
      <w:r w:rsidRPr="00DE6E19">
        <w:rPr>
          <w:sz w:val="24"/>
        </w:rPr>
        <w:t xml:space="preserve">Une substance (produit chimique de synthèse ou agent naturel naturellement </w:t>
      </w:r>
      <w:proofErr w:type="spellStart"/>
      <w:r w:rsidRPr="00DE6E19">
        <w:rPr>
          <w:sz w:val="24"/>
        </w:rPr>
        <w:t>génotoxique</w:t>
      </w:r>
      <w:proofErr w:type="spellEnd"/>
      <w:r w:rsidRPr="00DE6E19">
        <w:rPr>
          <w:sz w:val="24"/>
        </w:rPr>
        <w:t xml:space="preserve">) ou un rayonnement sont dits </w:t>
      </w:r>
      <w:proofErr w:type="spellStart"/>
      <w:r w:rsidRPr="00DE6E19">
        <w:rPr>
          <w:sz w:val="24"/>
        </w:rPr>
        <w:t>génotoxiques</w:t>
      </w:r>
      <w:proofErr w:type="spellEnd"/>
      <w:r w:rsidRPr="00DE6E19">
        <w:rPr>
          <w:sz w:val="24"/>
        </w:rPr>
        <w:t xml:space="preserve"> quand ils peuvent compromettre l'intégrité physique (cassure chromosomique) ou fonctionnelle du génome.</w:t>
      </w:r>
    </w:p>
    <w:p w14:paraId="30B9290C" w14:textId="77777777" w:rsidR="008372B1" w:rsidRDefault="008372B1" w:rsidP="008372B1">
      <w:pPr>
        <w:pStyle w:val="ListParagraph"/>
        <w:ind w:left="1065"/>
        <w:jc w:val="both"/>
      </w:pPr>
    </w:p>
    <w:p w14:paraId="4A686F2D" w14:textId="615D88DE" w:rsidR="008372B1" w:rsidRDefault="003F09DF" w:rsidP="00B14EC5">
      <w:pPr>
        <w:pStyle w:val="Heading2"/>
        <w:numPr>
          <w:ilvl w:val="0"/>
          <w:numId w:val="0"/>
        </w:numPr>
        <w:ind w:left="360"/>
      </w:pPr>
      <w:bookmarkStart w:id="11" w:name="_Toc87613854"/>
      <w:r>
        <w:t xml:space="preserve">4.3 </w:t>
      </w:r>
      <w:r w:rsidR="008372B1">
        <w:t>L’annexe ARFD</w:t>
      </w:r>
      <w:bookmarkEnd w:id="11"/>
    </w:p>
    <w:p w14:paraId="237DE592" w14:textId="77777777" w:rsidR="008372B1" w:rsidRPr="00DE6E19" w:rsidRDefault="008372B1" w:rsidP="00A8348E">
      <w:pPr>
        <w:spacing w:line="276" w:lineRule="auto"/>
        <w:ind w:firstLine="360"/>
        <w:jc w:val="both"/>
        <w:rPr>
          <w:sz w:val="24"/>
        </w:rPr>
      </w:pPr>
      <w:r w:rsidRPr="00DE6E19">
        <w:rPr>
          <w:sz w:val="24"/>
        </w:rPr>
        <w:t xml:space="preserve">En se basant sur les pourcentages de la LMR qui dépassent, dans chaque thé et pour au moins trois pesticides, les 100%, le Laboratoire a conclu à la non-conformité des thés analysés et à l’interdiction de leur accès au marché européen. La question qui se pose, à partir de ce </w:t>
      </w:r>
      <w:r w:rsidRPr="00DE6E19">
        <w:rPr>
          <w:sz w:val="24"/>
        </w:rPr>
        <w:lastRenderedPageBreak/>
        <w:t>moment, est relative au sort qu’il faudrait réserver aux quantités de ces thés non-conformes déjà en circulation sur le marché.</w:t>
      </w:r>
    </w:p>
    <w:p w14:paraId="2FDCCBCF" w14:textId="77777777" w:rsidR="008372B1" w:rsidRPr="00DE6E19" w:rsidRDefault="008372B1" w:rsidP="00DE6E19">
      <w:pPr>
        <w:spacing w:line="276" w:lineRule="auto"/>
        <w:jc w:val="both"/>
        <w:rPr>
          <w:sz w:val="24"/>
        </w:rPr>
      </w:pPr>
      <w:r w:rsidRPr="00DE6E19">
        <w:rPr>
          <w:sz w:val="24"/>
        </w:rPr>
        <w:t>Trois décisions peuvent être envisagées :</w:t>
      </w:r>
    </w:p>
    <w:p w14:paraId="44839FC3" w14:textId="77777777" w:rsidR="008372B1" w:rsidRPr="00DE6E19" w:rsidRDefault="008372B1" w:rsidP="00DE6E19">
      <w:pPr>
        <w:pStyle w:val="ListParagraph"/>
        <w:numPr>
          <w:ilvl w:val="0"/>
          <w:numId w:val="41"/>
        </w:numPr>
        <w:spacing w:line="276" w:lineRule="auto"/>
        <w:jc w:val="both"/>
        <w:rPr>
          <w:sz w:val="24"/>
        </w:rPr>
      </w:pPr>
      <w:r w:rsidRPr="00DE6E19">
        <w:rPr>
          <w:sz w:val="24"/>
        </w:rPr>
        <w:t>Laisser les stocks présents sur le marché s’écouler sachant qu’ils se tariront en l’absence de renouvellement. Cette décision sera prise si aucune toxicité aigüe (consommation importante sur un temps court) n’est à craindre ;</w:t>
      </w:r>
    </w:p>
    <w:p w14:paraId="0894D455" w14:textId="77777777" w:rsidR="008372B1" w:rsidRPr="00DE6E19" w:rsidRDefault="008372B1" w:rsidP="00DE6E19">
      <w:pPr>
        <w:pStyle w:val="ListParagraph"/>
        <w:numPr>
          <w:ilvl w:val="0"/>
          <w:numId w:val="41"/>
        </w:numPr>
        <w:spacing w:line="276" w:lineRule="auto"/>
        <w:jc w:val="both"/>
        <w:rPr>
          <w:sz w:val="24"/>
        </w:rPr>
      </w:pPr>
      <w:r w:rsidRPr="00DE6E19">
        <w:rPr>
          <w:sz w:val="24"/>
        </w:rPr>
        <w:t>Retirer les produits du marché en interdisant leur vente. Ce sera le cas s’il y un risque modéré de toxicité aigüe.</w:t>
      </w:r>
    </w:p>
    <w:p w14:paraId="50A28836" w14:textId="77777777" w:rsidR="008372B1" w:rsidRPr="00DE6E19" w:rsidRDefault="008372B1" w:rsidP="00DE6E19">
      <w:pPr>
        <w:pStyle w:val="ListParagraph"/>
        <w:numPr>
          <w:ilvl w:val="0"/>
          <w:numId w:val="41"/>
        </w:numPr>
        <w:spacing w:line="276" w:lineRule="auto"/>
        <w:jc w:val="both"/>
        <w:rPr>
          <w:sz w:val="24"/>
        </w:rPr>
      </w:pPr>
      <w:r w:rsidRPr="00DE6E19">
        <w:rPr>
          <w:sz w:val="24"/>
        </w:rPr>
        <w:t>Retirer les produits du marché et rappeler les lots déjà vendus et non utilisés par les consommateurs. Cette décision sera prise en cas de toxicité aigüe avérée.</w:t>
      </w:r>
    </w:p>
    <w:p w14:paraId="06505677" w14:textId="4D5E699C" w:rsidR="008372B1" w:rsidRPr="00DE6E19" w:rsidRDefault="008372B1" w:rsidP="00A8348E">
      <w:pPr>
        <w:spacing w:line="276" w:lineRule="auto"/>
        <w:ind w:firstLine="360"/>
        <w:jc w:val="both"/>
        <w:rPr>
          <w:sz w:val="24"/>
        </w:rPr>
      </w:pPr>
      <w:r w:rsidRPr="00DE6E19">
        <w:rPr>
          <w:sz w:val="24"/>
        </w:rPr>
        <w:t>Pour juger de la toxicité aigüe, on calcule, pour chaque molécule, le PSTI (</w:t>
      </w:r>
      <w:proofErr w:type="spellStart"/>
      <w:r w:rsidRPr="00DE6E19">
        <w:rPr>
          <w:sz w:val="24"/>
        </w:rPr>
        <w:t>Predicted</w:t>
      </w:r>
      <w:proofErr w:type="spellEnd"/>
      <w:r w:rsidRPr="00DE6E19">
        <w:rPr>
          <w:sz w:val="24"/>
        </w:rPr>
        <w:t xml:space="preserve"> Short Terme </w:t>
      </w:r>
      <w:proofErr w:type="spellStart"/>
      <w:r w:rsidRPr="00DE6E19">
        <w:rPr>
          <w:sz w:val="24"/>
        </w:rPr>
        <w:t>Intake</w:t>
      </w:r>
      <w:proofErr w:type="spellEnd"/>
      <w:r w:rsidRPr="00DE6E19">
        <w:rPr>
          <w:sz w:val="24"/>
        </w:rPr>
        <w:t>=Consommation Prévue à Courts Termes). Il s’agit de la dose probablement ingérée par le consommateur en mg de pesticide par jour et par Kg de poids corporel. Ce PSTI doit être comparé à une valeur de référence publiée pour chaque molécule (l’ARFD). Pour faire cette comparaison, on divise le PSTI par l’ARFD et on multiplie par 100 pour avoir le pourcentage de ARFD (%ARFD). Si le ARFD est supérieur à 100%, on est dans le cas a-, s’il est entre 50 et 100%, on est dans le cas b- et s’il est inférieur à 50% on est dans le cas c-.</w:t>
      </w:r>
    </w:p>
    <w:p w14:paraId="5311B459" w14:textId="260A6A40" w:rsidR="008372B1" w:rsidRDefault="008372B1" w:rsidP="00DE6E19">
      <w:pPr>
        <w:pStyle w:val="Heading3"/>
        <w:numPr>
          <w:ilvl w:val="0"/>
          <w:numId w:val="0"/>
        </w:numPr>
        <w:ind w:left="360"/>
      </w:pPr>
      <w:r>
        <w:tab/>
      </w:r>
      <w:r>
        <w:tab/>
      </w:r>
      <w:bookmarkStart w:id="12" w:name="_Toc87613855"/>
      <w:r>
        <w:t>4.</w:t>
      </w:r>
      <w:r w:rsidR="003F09DF">
        <w:t>3.</w:t>
      </w:r>
      <w:r>
        <w:t>1- Calcul du PSTI</w:t>
      </w:r>
      <w:bookmarkEnd w:id="12"/>
    </w:p>
    <w:p w14:paraId="69409F1C" w14:textId="77777777" w:rsidR="008372B1" w:rsidRPr="00DE6E19" w:rsidRDefault="008372B1" w:rsidP="00A8348E">
      <w:pPr>
        <w:spacing w:line="276" w:lineRule="auto"/>
        <w:ind w:firstLine="360"/>
        <w:jc w:val="both"/>
        <w:rPr>
          <w:sz w:val="24"/>
        </w:rPr>
      </w:pPr>
      <w:r w:rsidRPr="00DE6E19">
        <w:rPr>
          <w:sz w:val="24"/>
        </w:rPr>
        <w:t>La réglementation européenne pour le thé prévoit que la portion la plus large utilisée est de 36 grammes par jour. Le poids corporel de référence est celui d’un enfant, soit 20 Kg.</w:t>
      </w:r>
    </w:p>
    <w:p w14:paraId="6F24DAC6" w14:textId="77777777" w:rsidR="008372B1" w:rsidRPr="00DE6E19" w:rsidRDefault="008372B1" w:rsidP="00A8348E">
      <w:pPr>
        <w:spacing w:line="276" w:lineRule="auto"/>
        <w:ind w:firstLine="360"/>
        <w:jc w:val="both"/>
        <w:rPr>
          <w:sz w:val="24"/>
        </w:rPr>
      </w:pPr>
      <w:r w:rsidRPr="00DE6E19">
        <w:rPr>
          <w:sz w:val="24"/>
        </w:rPr>
        <w:t>On part du « Résultat » en mg de pesticide par Kg de thé publié dans le Rapport d’Analyse. Pour l’échantillon dont le rapport est présenté plus haut, le résultat est 0,037 mg/Kg. On multiplie par la « large portion », 36 g, on obtient 0,037x0,036=0,001332 mg d’</w:t>
      </w:r>
      <w:proofErr w:type="spellStart"/>
      <w:r w:rsidRPr="00DE6E19">
        <w:rPr>
          <w:sz w:val="24"/>
        </w:rPr>
        <w:t>Acétamipride</w:t>
      </w:r>
      <w:proofErr w:type="spellEnd"/>
      <w:r w:rsidRPr="00DE6E19">
        <w:rPr>
          <w:sz w:val="24"/>
        </w:rPr>
        <w:t xml:space="preserve"> dans cette portion journalière. On divise par le poids corporel de référence, 20 Kg, et on obtient 0,001332/20=0,0000666 mg d’</w:t>
      </w:r>
      <w:proofErr w:type="spellStart"/>
      <w:r w:rsidRPr="00DE6E19">
        <w:rPr>
          <w:sz w:val="24"/>
        </w:rPr>
        <w:t>Acétamipride</w:t>
      </w:r>
      <w:proofErr w:type="spellEnd"/>
      <w:r w:rsidRPr="00DE6E19">
        <w:rPr>
          <w:sz w:val="24"/>
        </w:rPr>
        <w:t xml:space="preserve"> ingérés par jour et par Kg de poids corporel.</w:t>
      </w:r>
    </w:p>
    <w:p w14:paraId="73E9C374" w14:textId="77777777" w:rsidR="008372B1" w:rsidRPr="00DE6E19" w:rsidRDefault="008372B1" w:rsidP="00A8348E">
      <w:pPr>
        <w:spacing w:line="276" w:lineRule="auto"/>
        <w:ind w:firstLine="360"/>
        <w:jc w:val="both"/>
        <w:rPr>
          <w:sz w:val="24"/>
        </w:rPr>
      </w:pPr>
      <w:r w:rsidRPr="00DE6E19">
        <w:rPr>
          <w:sz w:val="24"/>
        </w:rPr>
        <w:t>Pour l’</w:t>
      </w:r>
      <w:proofErr w:type="spellStart"/>
      <w:r w:rsidRPr="00DE6E19">
        <w:rPr>
          <w:sz w:val="24"/>
        </w:rPr>
        <w:t>Acétamipride</w:t>
      </w:r>
      <w:proofErr w:type="spellEnd"/>
      <w:r w:rsidRPr="00DE6E19">
        <w:rPr>
          <w:sz w:val="24"/>
        </w:rPr>
        <w:t>, l’ARFD de référence est de 0,025 mg par Kg de poids corporel. Donc le pourcentage d’ARFD sera de (0,0000666/0,025) x100=0,2664% qu’on arrondit à 0,3%.</w:t>
      </w:r>
    </w:p>
    <w:p w14:paraId="2EFC6CDD" w14:textId="77777777" w:rsidR="00036706" w:rsidRDefault="008372B1" w:rsidP="00DE6E19">
      <w:pPr>
        <w:spacing w:line="276" w:lineRule="auto"/>
        <w:jc w:val="both"/>
        <w:rPr>
          <w:sz w:val="24"/>
        </w:rPr>
      </w:pPr>
      <w:r w:rsidRPr="00DE6E19">
        <w:rPr>
          <w:sz w:val="24"/>
        </w:rPr>
        <w:t xml:space="preserve">Ce calcul a été fait pour toutes les molécules détectées et pour tous les thés analysés. </w:t>
      </w:r>
    </w:p>
    <w:p w14:paraId="69FC3E23" w14:textId="6F2B10F2" w:rsidR="008372B1" w:rsidRDefault="008372B1" w:rsidP="00DE6E19">
      <w:pPr>
        <w:spacing w:line="276" w:lineRule="auto"/>
        <w:jc w:val="both"/>
        <w:rPr>
          <w:sz w:val="24"/>
        </w:rPr>
      </w:pPr>
      <w:r w:rsidRPr="00DE6E19">
        <w:rPr>
          <w:sz w:val="24"/>
        </w:rPr>
        <w:t xml:space="preserve">Le </w:t>
      </w:r>
      <w:r w:rsidR="00036706">
        <w:rPr>
          <w:sz w:val="24"/>
        </w:rPr>
        <w:t>T</w:t>
      </w:r>
      <w:r w:rsidRPr="00DE6E19">
        <w:rPr>
          <w:sz w:val="24"/>
        </w:rPr>
        <w:t xml:space="preserve">ableau </w:t>
      </w:r>
      <w:r w:rsidR="00036706">
        <w:rPr>
          <w:sz w:val="24"/>
        </w:rPr>
        <w:t xml:space="preserve">3 </w:t>
      </w:r>
      <w:r w:rsidRPr="00DE6E19">
        <w:rPr>
          <w:sz w:val="24"/>
        </w:rPr>
        <w:t>donne l’annexe ARFD de l’échantillon N° R21071532_V1. Les autres résultats sont donnés en annexes.</w:t>
      </w:r>
    </w:p>
    <w:p w14:paraId="0CD2325A" w14:textId="77777777" w:rsidR="00BB577F" w:rsidRDefault="00BB577F">
      <w:pPr>
        <w:rPr>
          <w:b/>
        </w:rPr>
      </w:pPr>
      <w:r>
        <w:rPr>
          <w:b/>
        </w:rPr>
        <w:br w:type="page"/>
      </w:r>
    </w:p>
    <w:p w14:paraId="37F148AD" w14:textId="5DA13745" w:rsidR="00036706" w:rsidRDefault="00036706" w:rsidP="00036706">
      <w:pPr>
        <w:jc w:val="both"/>
      </w:pPr>
      <w:r>
        <w:rPr>
          <w:b/>
        </w:rPr>
        <w:lastRenderedPageBreak/>
        <w:t>Tableau 3</w:t>
      </w:r>
      <w:r w:rsidRPr="00B14EC5">
        <w:rPr>
          <w:b/>
        </w:rPr>
        <w:t xml:space="preserve"> : </w:t>
      </w:r>
      <w:r>
        <w:rPr>
          <w:b/>
        </w:rPr>
        <w:t>Risque t</w:t>
      </w:r>
      <w:r w:rsidR="007D26B3">
        <w:rPr>
          <w:b/>
        </w:rPr>
        <w:t>oxicologique selon la dose de référence aigue (</w:t>
      </w:r>
      <w:proofErr w:type="gramStart"/>
      <w:r w:rsidR="007D26B3">
        <w:rPr>
          <w:b/>
        </w:rPr>
        <w:t>ARFD)</w:t>
      </w:r>
      <w:r>
        <w:rPr>
          <w:b/>
        </w:rPr>
        <w:t xml:space="preserve">  des</w:t>
      </w:r>
      <w:proofErr w:type="gramEnd"/>
      <w:r>
        <w:rPr>
          <w:b/>
        </w:rPr>
        <w:t xml:space="preserve"> pesticides trouvés dans les échantillons de thé analysés</w:t>
      </w:r>
      <w:r w:rsidRPr="00B14EC5">
        <w:rPr>
          <w:b/>
        </w:rPr>
        <w:t xml:space="preserve"> </w:t>
      </w:r>
      <w:r w:rsidRPr="006C00E8">
        <w:t xml:space="preserve">(provenance Nouakchott, Mauritanie ; </w:t>
      </w:r>
      <w:proofErr w:type="spellStart"/>
      <w:r w:rsidRPr="006C00E8">
        <w:t>Phytocontrol</w:t>
      </w:r>
      <w:proofErr w:type="spellEnd"/>
      <w:r w:rsidRPr="006C00E8">
        <w:t>, mai 2021).</w:t>
      </w:r>
    </w:p>
    <w:p w14:paraId="1B3850F9" w14:textId="77777777" w:rsidR="00036706" w:rsidRDefault="00036706" w:rsidP="00036706">
      <w:pPr>
        <w:jc w:val="both"/>
      </w:pPr>
    </w:p>
    <w:p w14:paraId="27FB3CDB" w14:textId="77777777" w:rsidR="008372B1" w:rsidRDefault="008372B1" w:rsidP="008372B1">
      <w:pPr>
        <w:tabs>
          <w:tab w:val="left" w:pos="1800"/>
        </w:tabs>
        <w:jc w:val="both"/>
      </w:pPr>
      <w:r>
        <w:rPr>
          <w:noProof/>
          <w:lang w:val="de-CH" w:eastAsia="de-CH"/>
        </w:rPr>
        <w:drawing>
          <wp:inline distT="0" distB="0" distL="0" distR="0" wp14:anchorId="575FEA41" wp14:editId="038E53DD">
            <wp:extent cx="5782299" cy="6781342"/>
            <wp:effectExtent l="0" t="0" r="9525"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5418" cy="6796728"/>
                    </a:xfrm>
                    <a:prstGeom prst="rect">
                      <a:avLst/>
                    </a:prstGeom>
                    <a:noFill/>
                  </pic:spPr>
                </pic:pic>
              </a:graphicData>
            </a:graphic>
          </wp:inline>
        </w:drawing>
      </w:r>
      <w:r w:rsidRPr="00EB14B3">
        <w:t xml:space="preserve"> </w:t>
      </w:r>
    </w:p>
    <w:p w14:paraId="6A5C12C4" w14:textId="10E29252" w:rsidR="00036706" w:rsidRPr="0095785B" w:rsidRDefault="00036706" w:rsidP="00A8348E">
      <w:pPr>
        <w:spacing w:line="276" w:lineRule="auto"/>
        <w:ind w:firstLine="360"/>
        <w:jc w:val="both"/>
        <w:rPr>
          <w:sz w:val="24"/>
        </w:rPr>
      </w:pPr>
      <w:r w:rsidRPr="0095785B">
        <w:rPr>
          <w:sz w:val="24"/>
        </w:rPr>
        <w:t xml:space="preserve">Les résultats calculés pour toutes les molécules et pour tous les thés analysés montrent que les %ARFD sont tous largement inférieurs à 50%. On est donc dans le cas (a-) qui ne nécessite ni retrait, ni rappel du stock déjà présent sur le marché. A condition, évidemment, d’arrêter l’importation des thés en attendant leur mise en conformité. C’est aussi la raison </w:t>
      </w:r>
      <w:r w:rsidRPr="0095785B">
        <w:rPr>
          <w:sz w:val="24"/>
        </w:rPr>
        <w:lastRenderedPageBreak/>
        <w:t xml:space="preserve">pour laquelle </w:t>
      </w:r>
      <w:r w:rsidR="00D31E7F">
        <w:rPr>
          <w:sz w:val="24"/>
        </w:rPr>
        <w:t>le Laboratoire conclut que</w:t>
      </w:r>
      <w:r w:rsidRPr="0095785B">
        <w:rPr>
          <w:sz w:val="24"/>
        </w:rPr>
        <w:t xml:space="preserve"> « pour les paramètres analysés, l’échantillon ne présente pas de risque pour la santé ».</w:t>
      </w:r>
    </w:p>
    <w:p w14:paraId="6948DB51" w14:textId="77777777" w:rsidR="00036706" w:rsidRDefault="00036706" w:rsidP="00DE6E19">
      <w:pPr>
        <w:pStyle w:val="Heading3"/>
        <w:numPr>
          <w:ilvl w:val="0"/>
          <w:numId w:val="0"/>
        </w:numPr>
        <w:ind w:left="360"/>
      </w:pPr>
      <w:r>
        <w:tab/>
      </w:r>
      <w:r>
        <w:tab/>
      </w:r>
      <w:bookmarkStart w:id="13" w:name="_Toc87613856"/>
      <w:r>
        <w:t>4.3.2- Essai de transposition au mode de consommation du thé en Mauritanie</w:t>
      </w:r>
      <w:bookmarkEnd w:id="13"/>
    </w:p>
    <w:p w14:paraId="2B12A4C5" w14:textId="1C0411E8" w:rsidR="00036706" w:rsidRPr="00DE6E19" w:rsidRDefault="00036706" w:rsidP="00DE6E19">
      <w:pPr>
        <w:spacing w:line="276" w:lineRule="auto"/>
        <w:jc w:val="both"/>
        <w:rPr>
          <w:sz w:val="24"/>
          <w:szCs w:val="24"/>
        </w:rPr>
      </w:pPr>
      <w:r w:rsidRPr="003C3FBA">
        <w:rPr>
          <w:sz w:val="24"/>
          <w:szCs w:val="24"/>
        </w:rPr>
        <w:t>En Mauritanie, comme c’est le cas de toute l’Afrique de l’Ouest, le thé est préparé par décoction. Les feuilles sont bouillies contrairement au mode européen de préparation de ce breuvage où les feui</w:t>
      </w:r>
      <w:r w:rsidRPr="00DE6E19">
        <w:rPr>
          <w:sz w:val="24"/>
          <w:szCs w:val="24"/>
        </w:rPr>
        <w:t xml:space="preserve">lles sont infusées (on </w:t>
      </w:r>
      <w:r w:rsidRPr="00D31E7F">
        <w:rPr>
          <w:sz w:val="24"/>
          <w:szCs w:val="24"/>
        </w:rPr>
        <w:t xml:space="preserve">verse de l’eau chaude sur les feuilles et on les laisse infuser). En plus, les feuilles sont bouillies à </w:t>
      </w:r>
      <w:r w:rsidRPr="00A8348E">
        <w:rPr>
          <w:sz w:val="24"/>
          <w:szCs w:val="24"/>
        </w:rPr>
        <w:t>trois r</w:t>
      </w:r>
      <w:r w:rsidR="00D31E7F" w:rsidRPr="00A8348E">
        <w:rPr>
          <w:sz w:val="24"/>
          <w:szCs w:val="24"/>
        </w:rPr>
        <w:t>eprises (les trois fameux thés) : « </w:t>
      </w:r>
      <w:r w:rsidR="00D31E7F" w:rsidRPr="00A8348E">
        <w:rPr>
          <w:i/>
          <w:sz w:val="24"/>
          <w:szCs w:val="24"/>
        </w:rPr>
        <w:t>Le premier thé est amer comme la vie, le deuxième est fort comme l’amour et le dernier suave comme la mort</w:t>
      </w:r>
      <w:r w:rsidR="00D31E7F" w:rsidRPr="00A8348E">
        <w:rPr>
          <w:sz w:val="24"/>
          <w:szCs w:val="24"/>
        </w:rPr>
        <w:t xml:space="preserve"> » (un proverbe Touarègue, selon </w:t>
      </w:r>
      <w:proofErr w:type="spellStart"/>
      <w:r w:rsidR="00D31E7F" w:rsidRPr="00A8348E">
        <w:rPr>
          <w:sz w:val="24"/>
          <w:szCs w:val="24"/>
        </w:rPr>
        <w:t>Wikipedia</w:t>
      </w:r>
      <w:proofErr w:type="spellEnd"/>
      <w:r w:rsidR="00D31E7F" w:rsidRPr="00A8348E">
        <w:rPr>
          <w:sz w:val="24"/>
          <w:szCs w:val="24"/>
        </w:rPr>
        <w:t>).</w:t>
      </w:r>
    </w:p>
    <w:p w14:paraId="506D78BD" w14:textId="1F1C93F2" w:rsidR="008372B1" w:rsidRPr="00DE6E19" w:rsidRDefault="009E368B" w:rsidP="00A8348E">
      <w:pPr>
        <w:tabs>
          <w:tab w:val="left" w:pos="1800"/>
        </w:tabs>
        <w:spacing w:line="276" w:lineRule="auto"/>
        <w:ind w:firstLine="708"/>
        <w:jc w:val="both"/>
        <w:rPr>
          <w:sz w:val="24"/>
          <w:szCs w:val="24"/>
        </w:rPr>
      </w:pPr>
      <w:r w:rsidRPr="00DE6E19">
        <w:rPr>
          <w:noProof/>
          <w:sz w:val="24"/>
          <w:szCs w:val="24"/>
          <w:lang w:val="de-CH" w:eastAsia="de-CH"/>
        </w:rPr>
        <w:drawing>
          <wp:anchor distT="0" distB="0" distL="114300" distR="114300" simplePos="0" relativeHeight="251660288" behindDoc="0" locked="0" layoutInCell="1" allowOverlap="1" wp14:anchorId="4FFE2415" wp14:editId="072BE896">
            <wp:simplePos x="0" y="0"/>
            <wp:positionH relativeFrom="margin">
              <wp:align>right</wp:align>
            </wp:positionH>
            <wp:positionV relativeFrom="margin">
              <wp:posOffset>561975</wp:posOffset>
            </wp:positionV>
            <wp:extent cx="2609215" cy="2792095"/>
            <wp:effectExtent l="0" t="0" r="635" b="825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9215" cy="2792095"/>
                    </a:xfrm>
                    <a:prstGeom prst="rect">
                      <a:avLst/>
                    </a:prstGeom>
                    <a:noFill/>
                  </pic:spPr>
                </pic:pic>
              </a:graphicData>
            </a:graphic>
          </wp:anchor>
        </w:drawing>
      </w:r>
      <w:r w:rsidR="007D26B3" w:rsidRPr="00DE6E19">
        <w:rPr>
          <w:sz w:val="24"/>
          <w:szCs w:val="24"/>
        </w:rPr>
        <w:t>Un</w:t>
      </w:r>
      <w:r w:rsidR="008372B1" w:rsidRPr="00DE6E19">
        <w:rPr>
          <w:sz w:val="24"/>
          <w:szCs w:val="24"/>
        </w:rPr>
        <w:t xml:space="preserve"> calcul du PSTI </w:t>
      </w:r>
      <w:r w:rsidR="007D26B3" w:rsidRPr="00DE6E19">
        <w:rPr>
          <w:sz w:val="24"/>
          <w:szCs w:val="24"/>
        </w:rPr>
        <w:t xml:space="preserve">est effectué ici, </w:t>
      </w:r>
      <w:r w:rsidR="008372B1" w:rsidRPr="00DE6E19">
        <w:rPr>
          <w:sz w:val="24"/>
          <w:szCs w:val="24"/>
        </w:rPr>
        <w:t>en tenant compte de ces particularités locales. La dose unitaire de feuilles de thé est d’environ 16 gramme</w:t>
      </w:r>
      <w:r w:rsidR="00975C02">
        <w:rPr>
          <w:sz w:val="24"/>
          <w:szCs w:val="24"/>
        </w:rPr>
        <w:t>s</w:t>
      </w:r>
      <w:r w:rsidR="008372B1" w:rsidRPr="00DE6E19">
        <w:rPr>
          <w:sz w:val="24"/>
          <w:szCs w:val="24"/>
        </w:rPr>
        <w:t xml:space="preserve">, comme le montre l’image </w:t>
      </w:r>
      <w:r w:rsidR="00975C02">
        <w:rPr>
          <w:sz w:val="24"/>
          <w:szCs w:val="24"/>
        </w:rPr>
        <w:t>ci-contre</w:t>
      </w:r>
      <w:r w:rsidR="008372B1" w:rsidRPr="00DE6E19">
        <w:rPr>
          <w:sz w:val="24"/>
          <w:szCs w:val="24"/>
        </w:rPr>
        <w:t xml:space="preserve">. </w:t>
      </w:r>
      <w:r w:rsidR="007D26B3" w:rsidRPr="00DE6E19">
        <w:rPr>
          <w:sz w:val="24"/>
          <w:szCs w:val="24"/>
        </w:rPr>
        <w:t>En</w:t>
      </w:r>
      <w:r w:rsidR="008372B1" w:rsidRPr="00DE6E19">
        <w:rPr>
          <w:sz w:val="24"/>
          <w:szCs w:val="24"/>
        </w:rPr>
        <w:t xml:space="preserve"> suppos</w:t>
      </w:r>
      <w:r w:rsidR="007D26B3" w:rsidRPr="00DE6E19">
        <w:rPr>
          <w:sz w:val="24"/>
          <w:szCs w:val="24"/>
        </w:rPr>
        <w:t>ant</w:t>
      </w:r>
      <w:r w:rsidR="008372B1" w:rsidRPr="00DE6E19">
        <w:rPr>
          <w:sz w:val="24"/>
          <w:szCs w:val="24"/>
        </w:rPr>
        <w:t xml:space="preserve"> que le thé est partagé entre 4 convives</w:t>
      </w:r>
      <w:r w:rsidR="007D26B3" w:rsidRPr="00DE6E19">
        <w:rPr>
          <w:sz w:val="24"/>
          <w:szCs w:val="24"/>
        </w:rPr>
        <w:t>, l</w:t>
      </w:r>
      <w:r w:rsidR="008372B1" w:rsidRPr="00DE6E19">
        <w:rPr>
          <w:sz w:val="24"/>
          <w:szCs w:val="24"/>
        </w:rPr>
        <w:t>a dose unitaire et personnelle sera donc de 4 gramme</w:t>
      </w:r>
      <w:r w:rsidR="007D26B3" w:rsidRPr="00DE6E19">
        <w:rPr>
          <w:sz w:val="24"/>
          <w:szCs w:val="24"/>
        </w:rPr>
        <w:t>s</w:t>
      </w:r>
      <w:r w:rsidR="008372B1" w:rsidRPr="00DE6E19">
        <w:rPr>
          <w:sz w:val="24"/>
          <w:szCs w:val="24"/>
        </w:rPr>
        <w:t>.</w:t>
      </w:r>
    </w:p>
    <w:p w14:paraId="12BDCEB1" w14:textId="6AC4E4CE" w:rsidR="008372B1" w:rsidRPr="00DE6E19" w:rsidRDefault="00A8348E" w:rsidP="00A8348E">
      <w:pPr>
        <w:tabs>
          <w:tab w:val="left" w:pos="709"/>
        </w:tabs>
        <w:spacing w:line="276" w:lineRule="auto"/>
        <w:jc w:val="both"/>
        <w:rPr>
          <w:sz w:val="24"/>
          <w:szCs w:val="24"/>
        </w:rPr>
      </w:pPr>
      <w:r>
        <w:rPr>
          <w:sz w:val="24"/>
          <w:szCs w:val="24"/>
        </w:rPr>
        <w:tab/>
      </w:r>
      <w:r w:rsidR="007D26B3" w:rsidRPr="00DE6E19">
        <w:rPr>
          <w:sz w:val="24"/>
          <w:szCs w:val="24"/>
        </w:rPr>
        <w:t>E</w:t>
      </w:r>
      <w:r w:rsidR="008372B1" w:rsidRPr="00DE6E19">
        <w:rPr>
          <w:sz w:val="24"/>
          <w:szCs w:val="24"/>
        </w:rPr>
        <w:t>n multipli</w:t>
      </w:r>
      <w:r w:rsidR="007D26B3" w:rsidRPr="00DE6E19">
        <w:rPr>
          <w:sz w:val="24"/>
          <w:szCs w:val="24"/>
        </w:rPr>
        <w:t>ant</w:t>
      </w:r>
      <w:r w:rsidR="008372B1" w:rsidRPr="00DE6E19">
        <w:rPr>
          <w:sz w:val="24"/>
          <w:szCs w:val="24"/>
        </w:rPr>
        <w:t xml:space="preserve"> par 2</w:t>
      </w:r>
      <w:r w:rsidR="007D26B3" w:rsidRPr="00DE6E19">
        <w:rPr>
          <w:sz w:val="24"/>
          <w:szCs w:val="24"/>
        </w:rPr>
        <w:t>,</w:t>
      </w:r>
      <w:r w:rsidR="008372B1" w:rsidRPr="00DE6E19">
        <w:rPr>
          <w:sz w:val="24"/>
          <w:szCs w:val="24"/>
        </w:rPr>
        <w:t xml:space="preserve"> pour tenir compte de la plus grande efficacité d’extraction de la décoction par rapport à l’infusion et par 3 pour tenir compte des 3 décoctions successive</w:t>
      </w:r>
      <w:r w:rsidR="007D26B3" w:rsidRPr="00DE6E19">
        <w:rPr>
          <w:sz w:val="24"/>
          <w:szCs w:val="24"/>
        </w:rPr>
        <w:t>s, et e</w:t>
      </w:r>
      <w:r w:rsidR="008372B1" w:rsidRPr="00DE6E19">
        <w:rPr>
          <w:sz w:val="24"/>
          <w:szCs w:val="24"/>
        </w:rPr>
        <w:t>n suppos</w:t>
      </w:r>
      <w:r w:rsidR="007D26B3" w:rsidRPr="00DE6E19">
        <w:rPr>
          <w:sz w:val="24"/>
          <w:szCs w:val="24"/>
        </w:rPr>
        <w:t>ant</w:t>
      </w:r>
      <w:r w:rsidR="008372B1" w:rsidRPr="00DE6E19">
        <w:rPr>
          <w:sz w:val="24"/>
          <w:szCs w:val="24"/>
        </w:rPr>
        <w:t xml:space="preserve"> qu’un consommateur moyen prend le thé 4 fois par jour</w:t>
      </w:r>
      <w:r w:rsidR="007D26B3" w:rsidRPr="00DE6E19">
        <w:rPr>
          <w:sz w:val="24"/>
          <w:szCs w:val="24"/>
        </w:rPr>
        <w:t>, c</w:t>
      </w:r>
      <w:r w:rsidR="008372B1" w:rsidRPr="00DE6E19">
        <w:rPr>
          <w:sz w:val="24"/>
          <w:szCs w:val="24"/>
        </w:rPr>
        <w:t xml:space="preserve">ela </w:t>
      </w:r>
      <w:r w:rsidR="007D26B3" w:rsidRPr="00DE6E19">
        <w:rPr>
          <w:sz w:val="24"/>
          <w:szCs w:val="24"/>
        </w:rPr>
        <w:t xml:space="preserve">conduit à une </w:t>
      </w:r>
      <w:r w:rsidR="008372B1" w:rsidRPr="00DE6E19">
        <w:rPr>
          <w:sz w:val="24"/>
          <w:szCs w:val="24"/>
        </w:rPr>
        <w:t>dose journalière</w:t>
      </w:r>
      <w:r w:rsidR="007D26B3" w:rsidRPr="00DE6E19">
        <w:rPr>
          <w:sz w:val="24"/>
          <w:szCs w:val="24"/>
        </w:rPr>
        <w:t xml:space="preserve"> indicative de</w:t>
      </w:r>
      <w:r w:rsidR="008372B1" w:rsidRPr="00DE6E19">
        <w:rPr>
          <w:sz w:val="24"/>
          <w:szCs w:val="24"/>
        </w:rPr>
        <w:t xml:space="preserve"> = 4x2x3x4=96 grammes par jour.</w:t>
      </w:r>
    </w:p>
    <w:p w14:paraId="16AF2296" w14:textId="38F224B5" w:rsidR="008372B1" w:rsidRPr="00DE6E19" w:rsidRDefault="00A8348E" w:rsidP="00DE6E19">
      <w:pPr>
        <w:tabs>
          <w:tab w:val="left" w:pos="1800"/>
        </w:tabs>
        <w:spacing w:line="276" w:lineRule="auto"/>
        <w:jc w:val="both"/>
        <w:rPr>
          <w:sz w:val="24"/>
          <w:szCs w:val="24"/>
        </w:rPr>
      </w:pPr>
      <w:r>
        <w:rPr>
          <w:sz w:val="24"/>
          <w:szCs w:val="24"/>
        </w:rPr>
        <w:tab/>
      </w:r>
      <w:r w:rsidR="008372B1" w:rsidRPr="00DE6E19">
        <w:rPr>
          <w:sz w:val="24"/>
          <w:szCs w:val="24"/>
        </w:rPr>
        <w:t>Un calcul similaire au précédent</w:t>
      </w:r>
      <w:r w:rsidR="00BB577F">
        <w:rPr>
          <w:sz w:val="24"/>
          <w:szCs w:val="24"/>
        </w:rPr>
        <w:t>,</w:t>
      </w:r>
      <w:r w:rsidR="008372B1" w:rsidRPr="00DE6E19">
        <w:rPr>
          <w:sz w:val="24"/>
          <w:szCs w:val="24"/>
        </w:rPr>
        <w:t xml:space="preserve"> dans lequel on remplace 36 g par 96 g</w:t>
      </w:r>
      <w:r w:rsidR="00BB577F">
        <w:rPr>
          <w:sz w:val="24"/>
          <w:szCs w:val="24"/>
        </w:rPr>
        <w:t>,</w:t>
      </w:r>
      <w:r w:rsidR="008372B1" w:rsidRPr="00DE6E19">
        <w:rPr>
          <w:sz w:val="24"/>
          <w:szCs w:val="24"/>
        </w:rPr>
        <w:t xml:space="preserve"> donne un %ARFD de 0,7% au lieu de 0,3%. On est toujours en dessous des 50%</w:t>
      </w:r>
      <w:r w:rsidR="00C279B8" w:rsidRPr="00DE6E19">
        <w:rPr>
          <w:sz w:val="24"/>
          <w:szCs w:val="24"/>
        </w:rPr>
        <w:t>,</w:t>
      </w:r>
      <w:r w:rsidR="008372B1" w:rsidRPr="00DE6E19">
        <w:rPr>
          <w:sz w:val="24"/>
          <w:szCs w:val="24"/>
        </w:rPr>
        <w:t xml:space="preserve"> donc toujours dans le cas (a-).</w:t>
      </w:r>
    </w:p>
    <w:p w14:paraId="2B70ADAE" w14:textId="77777777" w:rsidR="008372B1" w:rsidRPr="00740C70" w:rsidRDefault="008372B1" w:rsidP="00B14EC5">
      <w:pPr>
        <w:pStyle w:val="Heading1"/>
      </w:pPr>
      <w:bookmarkStart w:id="14" w:name="_Toc87613857"/>
      <w:r w:rsidRPr="00740C70">
        <w:t>Conclusions et Recommandations</w:t>
      </w:r>
      <w:bookmarkEnd w:id="14"/>
    </w:p>
    <w:p w14:paraId="1CC3A562" w14:textId="116BC4A7" w:rsidR="008372B1" w:rsidRDefault="008372B1" w:rsidP="00DE6E19">
      <w:pPr>
        <w:pStyle w:val="Heading2"/>
        <w:numPr>
          <w:ilvl w:val="1"/>
          <w:numId w:val="23"/>
        </w:numPr>
      </w:pPr>
      <w:bookmarkStart w:id="15" w:name="_Toc87613858"/>
      <w:r>
        <w:t>Conclusions</w:t>
      </w:r>
      <w:bookmarkEnd w:id="15"/>
    </w:p>
    <w:p w14:paraId="18AC6AC9" w14:textId="77777777" w:rsidR="008372B1" w:rsidRPr="00DE6E19" w:rsidRDefault="008372B1" w:rsidP="00DE6E19">
      <w:pPr>
        <w:pStyle w:val="ListParagraph"/>
        <w:numPr>
          <w:ilvl w:val="0"/>
          <w:numId w:val="43"/>
        </w:numPr>
        <w:tabs>
          <w:tab w:val="left" w:pos="1800"/>
        </w:tabs>
        <w:spacing w:line="276" w:lineRule="auto"/>
        <w:ind w:left="1417" w:hanging="357"/>
        <w:jc w:val="both"/>
        <w:rPr>
          <w:sz w:val="24"/>
        </w:rPr>
      </w:pPr>
      <w:r w:rsidRPr="00DE6E19">
        <w:rPr>
          <w:sz w:val="24"/>
        </w:rPr>
        <w:t>Aucun des 10 échantillons de thés analysés n’est conforme à la réglementation européenne ;</w:t>
      </w:r>
    </w:p>
    <w:p w14:paraId="29894DC1" w14:textId="66E2FDD4" w:rsidR="008372B1" w:rsidRPr="00DE6E19" w:rsidRDefault="008372B1" w:rsidP="00DE6E19">
      <w:pPr>
        <w:pStyle w:val="ListParagraph"/>
        <w:numPr>
          <w:ilvl w:val="0"/>
          <w:numId w:val="43"/>
        </w:numPr>
        <w:tabs>
          <w:tab w:val="left" w:pos="1800"/>
        </w:tabs>
        <w:spacing w:line="276" w:lineRule="auto"/>
        <w:ind w:left="1417" w:hanging="357"/>
        <w:jc w:val="both"/>
        <w:rPr>
          <w:sz w:val="24"/>
        </w:rPr>
      </w:pPr>
      <w:r w:rsidRPr="00DE6E19">
        <w:rPr>
          <w:sz w:val="24"/>
        </w:rPr>
        <w:t>26 molécules de pesticides ont été détectées dans ce lot d’échantillon dont 8 dépassent la LMR et dont 3 sont présents dans tous les thés</w:t>
      </w:r>
      <w:r w:rsidR="00746559" w:rsidRPr="00DE6E19">
        <w:rPr>
          <w:sz w:val="24"/>
        </w:rPr>
        <w:t>,</w:t>
      </w:r>
      <w:r w:rsidRPr="00DE6E19">
        <w:rPr>
          <w:sz w:val="24"/>
        </w:rPr>
        <w:t xml:space="preserve"> à des taux qui s’échelonnent entre 200 et 11</w:t>
      </w:r>
      <w:r w:rsidR="000B6597">
        <w:rPr>
          <w:sz w:val="24"/>
        </w:rPr>
        <w:t>.</w:t>
      </w:r>
      <w:r w:rsidRPr="00DE6E19">
        <w:rPr>
          <w:sz w:val="24"/>
        </w:rPr>
        <w:t>000% de la LMR ;</w:t>
      </w:r>
    </w:p>
    <w:p w14:paraId="1378A973" w14:textId="131086F6" w:rsidR="008372B1" w:rsidRPr="00DE6E19" w:rsidRDefault="008372B1" w:rsidP="00DE6E19">
      <w:pPr>
        <w:pStyle w:val="ListParagraph"/>
        <w:numPr>
          <w:ilvl w:val="0"/>
          <w:numId w:val="43"/>
        </w:numPr>
        <w:tabs>
          <w:tab w:val="left" w:pos="1800"/>
        </w:tabs>
        <w:spacing w:line="276" w:lineRule="auto"/>
        <w:ind w:left="1417" w:hanging="357"/>
        <w:jc w:val="both"/>
        <w:rPr>
          <w:sz w:val="24"/>
        </w:rPr>
      </w:pPr>
      <w:r w:rsidRPr="00DE6E19">
        <w:rPr>
          <w:sz w:val="24"/>
        </w:rPr>
        <w:t xml:space="preserve">Les pesticides détectés et dépassant la LMR sont dangereux en terme de toxicité chronique pour les hommes. Certains sont cancérigènes ou </w:t>
      </w:r>
      <w:r w:rsidRPr="00DE6E19">
        <w:rPr>
          <w:sz w:val="24"/>
        </w:rPr>
        <w:lastRenderedPageBreak/>
        <w:t>potentiellement cancérigènes, d’autres sont modificateur</w:t>
      </w:r>
      <w:r w:rsidR="00A61A1F">
        <w:rPr>
          <w:sz w:val="24"/>
        </w:rPr>
        <w:t>s</w:t>
      </w:r>
      <w:r w:rsidRPr="00DE6E19">
        <w:rPr>
          <w:sz w:val="24"/>
        </w:rPr>
        <w:t xml:space="preserve"> endocriniens, </w:t>
      </w:r>
      <w:proofErr w:type="spellStart"/>
      <w:r w:rsidRPr="00DE6E19">
        <w:rPr>
          <w:sz w:val="24"/>
        </w:rPr>
        <w:t>génotoxiques</w:t>
      </w:r>
      <w:proofErr w:type="spellEnd"/>
      <w:r w:rsidRPr="00DE6E19">
        <w:rPr>
          <w:sz w:val="24"/>
        </w:rPr>
        <w:t xml:space="preserve"> ou/et neurotoxiques ;</w:t>
      </w:r>
    </w:p>
    <w:p w14:paraId="17096D6F" w14:textId="77777777" w:rsidR="008372B1" w:rsidRPr="00DE6E19" w:rsidRDefault="008372B1" w:rsidP="00DE6E19">
      <w:pPr>
        <w:pStyle w:val="ListParagraph"/>
        <w:numPr>
          <w:ilvl w:val="0"/>
          <w:numId w:val="43"/>
        </w:numPr>
        <w:tabs>
          <w:tab w:val="left" w:pos="1800"/>
        </w:tabs>
        <w:spacing w:line="276" w:lineRule="auto"/>
        <w:ind w:left="1417" w:hanging="357"/>
        <w:jc w:val="both"/>
        <w:rPr>
          <w:sz w:val="24"/>
        </w:rPr>
      </w:pPr>
      <w:r w:rsidRPr="00DE6E19">
        <w:rPr>
          <w:sz w:val="24"/>
        </w:rPr>
        <w:t>La plupart des pesticides détectés sont des insecticides de stockage et de transport ;</w:t>
      </w:r>
    </w:p>
    <w:p w14:paraId="5FB7E7D4" w14:textId="77777777" w:rsidR="008372B1" w:rsidRPr="00DE6E19" w:rsidRDefault="008372B1" w:rsidP="00DE6E19">
      <w:pPr>
        <w:pStyle w:val="ListParagraph"/>
        <w:numPr>
          <w:ilvl w:val="0"/>
          <w:numId w:val="43"/>
        </w:numPr>
        <w:tabs>
          <w:tab w:val="left" w:pos="1800"/>
        </w:tabs>
        <w:spacing w:line="276" w:lineRule="auto"/>
        <w:ind w:left="1417" w:hanging="357"/>
        <w:jc w:val="both"/>
        <w:rPr>
          <w:sz w:val="24"/>
        </w:rPr>
      </w:pPr>
      <w:r w:rsidRPr="00DE6E19">
        <w:rPr>
          <w:sz w:val="24"/>
        </w:rPr>
        <w:t>La toxicité aigüe est faible pour l’ensemble des thés analysés ;</w:t>
      </w:r>
    </w:p>
    <w:p w14:paraId="2D45AC2C" w14:textId="033F4EFB" w:rsidR="008372B1" w:rsidRPr="00DE6E19" w:rsidRDefault="008372B1" w:rsidP="00DE6E19">
      <w:pPr>
        <w:pStyle w:val="ListParagraph"/>
        <w:numPr>
          <w:ilvl w:val="0"/>
          <w:numId w:val="43"/>
        </w:numPr>
        <w:tabs>
          <w:tab w:val="left" w:pos="1800"/>
        </w:tabs>
        <w:spacing w:line="276" w:lineRule="auto"/>
        <w:ind w:left="1417" w:hanging="357"/>
        <w:jc w:val="both"/>
        <w:rPr>
          <w:sz w:val="24"/>
        </w:rPr>
      </w:pPr>
      <w:r w:rsidRPr="00DE6E19">
        <w:rPr>
          <w:sz w:val="24"/>
        </w:rPr>
        <w:t xml:space="preserve">Le lot analysé (10 </w:t>
      </w:r>
      <w:r w:rsidR="00A61A1F">
        <w:rPr>
          <w:sz w:val="24"/>
        </w:rPr>
        <w:t xml:space="preserve">marques de </w:t>
      </w:r>
      <w:r w:rsidRPr="00DE6E19">
        <w:rPr>
          <w:sz w:val="24"/>
        </w:rPr>
        <w:t>thé</w:t>
      </w:r>
      <w:r w:rsidR="00A61A1F">
        <w:rPr>
          <w:sz w:val="24"/>
        </w:rPr>
        <w:t>s</w:t>
      </w:r>
      <w:r w:rsidRPr="00DE6E19">
        <w:rPr>
          <w:sz w:val="24"/>
        </w:rPr>
        <w:t xml:space="preserve"> sur 28) est considéré suffisamment grand pour être représentatif des thés présents sur le marché mauritanien.</w:t>
      </w:r>
    </w:p>
    <w:p w14:paraId="64EAECFF" w14:textId="49401EDC" w:rsidR="008372B1" w:rsidRDefault="00746559" w:rsidP="00DE6E19">
      <w:pPr>
        <w:pStyle w:val="Heading2"/>
        <w:numPr>
          <w:ilvl w:val="0"/>
          <w:numId w:val="0"/>
        </w:numPr>
        <w:ind w:left="360"/>
      </w:pPr>
      <w:bookmarkStart w:id="16" w:name="_Toc87613859"/>
      <w:r>
        <w:t xml:space="preserve">5.2 </w:t>
      </w:r>
      <w:r w:rsidR="008372B1">
        <w:t>Recommandations</w:t>
      </w:r>
      <w:bookmarkEnd w:id="16"/>
    </w:p>
    <w:p w14:paraId="2392EAC0" w14:textId="26FE0F68" w:rsidR="008372B1" w:rsidRPr="00DE6E19" w:rsidRDefault="008372B1" w:rsidP="00A8348E">
      <w:pPr>
        <w:spacing w:line="276" w:lineRule="auto"/>
        <w:ind w:firstLine="360"/>
        <w:jc w:val="both"/>
        <w:rPr>
          <w:sz w:val="24"/>
          <w:szCs w:val="24"/>
        </w:rPr>
      </w:pPr>
      <w:r w:rsidRPr="00DE6E19">
        <w:rPr>
          <w:sz w:val="24"/>
          <w:szCs w:val="24"/>
        </w:rPr>
        <w:t xml:space="preserve">Le Gouvernement est le </w:t>
      </w:r>
      <w:r w:rsidR="00D93766">
        <w:rPr>
          <w:sz w:val="24"/>
          <w:szCs w:val="24"/>
        </w:rPr>
        <w:t xml:space="preserve">plus important acteur </w:t>
      </w:r>
      <w:r w:rsidRPr="00DE6E19">
        <w:rPr>
          <w:sz w:val="24"/>
          <w:szCs w:val="24"/>
        </w:rPr>
        <w:t xml:space="preserve">à pouvoir agir pour remédier à cette situation où se conjuguent des considérations de diplomatie, d’intérêts commerciaux et de santé publique. Devant ces résultats alarmants, </w:t>
      </w:r>
      <w:r w:rsidR="003F09DF" w:rsidRPr="00DE6E19">
        <w:rPr>
          <w:sz w:val="24"/>
          <w:szCs w:val="24"/>
        </w:rPr>
        <w:t>l’étude</w:t>
      </w:r>
      <w:r w:rsidRPr="00DE6E19">
        <w:rPr>
          <w:sz w:val="24"/>
          <w:szCs w:val="24"/>
        </w:rPr>
        <w:t xml:space="preserve"> formule les recommandations suivantes :</w:t>
      </w:r>
    </w:p>
    <w:p w14:paraId="47197508" w14:textId="5A0A139C" w:rsidR="009E368B" w:rsidRPr="00DE6E19" w:rsidRDefault="009E368B" w:rsidP="00DE6E19">
      <w:pPr>
        <w:pStyle w:val="ListParagraph"/>
        <w:numPr>
          <w:ilvl w:val="0"/>
          <w:numId w:val="53"/>
        </w:numPr>
        <w:spacing w:line="276" w:lineRule="auto"/>
        <w:jc w:val="both"/>
        <w:rPr>
          <w:sz w:val="24"/>
          <w:szCs w:val="24"/>
        </w:rPr>
      </w:pPr>
      <w:r w:rsidRPr="00DE6E19">
        <w:rPr>
          <w:sz w:val="24"/>
          <w:szCs w:val="24"/>
        </w:rPr>
        <w:t xml:space="preserve">Renforcer le contrôle </w:t>
      </w:r>
      <w:r w:rsidR="005D3635">
        <w:rPr>
          <w:sz w:val="24"/>
          <w:szCs w:val="24"/>
        </w:rPr>
        <w:t xml:space="preserve">à </w:t>
      </w:r>
      <w:r w:rsidRPr="00DE6E19">
        <w:rPr>
          <w:sz w:val="24"/>
          <w:szCs w:val="24"/>
        </w:rPr>
        <w:t>l’importation du thé</w:t>
      </w:r>
      <w:r w:rsidR="00E76AC4">
        <w:rPr>
          <w:sz w:val="24"/>
          <w:szCs w:val="24"/>
        </w:rPr>
        <w:t>, notamment à son arrivée en Mauritanie, et</w:t>
      </w:r>
      <w:r w:rsidRPr="00DE6E19">
        <w:rPr>
          <w:sz w:val="24"/>
          <w:szCs w:val="24"/>
        </w:rPr>
        <w:t xml:space="preserve"> soumett</w:t>
      </w:r>
      <w:r w:rsidR="00E76AC4">
        <w:rPr>
          <w:sz w:val="24"/>
          <w:szCs w:val="24"/>
        </w:rPr>
        <w:t>re</w:t>
      </w:r>
      <w:r w:rsidRPr="00DE6E19">
        <w:rPr>
          <w:sz w:val="24"/>
          <w:szCs w:val="24"/>
        </w:rPr>
        <w:t xml:space="preserve"> tout nouvel approvisionnement à la production de bulletin d’analyse délivré par des autorités agréées et dont les frais seraient supportés par les importateurs</w:t>
      </w:r>
      <w:r w:rsidR="005D3635">
        <w:rPr>
          <w:sz w:val="24"/>
          <w:szCs w:val="24"/>
        </w:rPr>
        <w:t>;</w:t>
      </w:r>
      <w:r w:rsidRPr="00DE6E19">
        <w:rPr>
          <w:sz w:val="24"/>
          <w:szCs w:val="24"/>
        </w:rPr>
        <w:t xml:space="preserve"> </w:t>
      </w:r>
    </w:p>
    <w:p w14:paraId="36AB8727" w14:textId="77777777" w:rsidR="009E368B" w:rsidRPr="00DE6E19" w:rsidRDefault="009E368B" w:rsidP="00DE6E19">
      <w:pPr>
        <w:pStyle w:val="ListParagraph"/>
        <w:numPr>
          <w:ilvl w:val="0"/>
          <w:numId w:val="53"/>
        </w:numPr>
        <w:spacing w:line="276" w:lineRule="auto"/>
        <w:jc w:val="both"/>
        <w:rPr>
          <w:sz w:val="24"/>
          <w:szCs w:val="24"/>
        </w:rPr>
      </w:pPr>
      <w:r w:rsidRPr="00DE6E19">
        <w:rPr>
          <w:sz w:val="24"/>
          <w:szCs w:val="24"/>
        </w:rPr>
        <w:t>Mettre en place une structure (Autorité, Agence…) chargée du suivi et de la surveillance de la qualité des aliments ;</w:t>
      </w:r>
    </w:p>
    <w:p w14:paraId="6D6CB570" w14:textId="77777777" w:rsidR="009E368B" w:rsidRPr="00DE6E19" w:rsidRDefault="009E368B" w:rsidP="00DE6E19">
      <w:pPr>
        <w:pStyle w:val="ListParagraph"/>
        <w:numPr>
          <w:ilvl w:val="0"/>
          <w:numId w:val="53"/>
        </w:numPr>
        <w:spacing w:line="276" w:lineRule="auto"/>
        <w:jc w:val="both"/>
        <w:rPr>
          <w:sz w:val="24"/>
          <w:szCs w:val="24"/>
        </w:rPr>
      </w:pPr>
      <w:r w:rsidRPr="00DE6E19">
        <w:rPr>
          <w:sz w:val="24"/>
          <w:szCs w:val="24"/>
        </w:rPr>
        <w:t>Informer l’opinion publique du danger qu’elle encourt et lui proposer des mesures conservatoires à même de limiter le risque (modérer la consommation et encourager au rinçage systématique des feuilles de thé avant consommation) ;</w:t>
      </w:r>
    </w:p>
    <w:p w14:paraId="7E797475" w14:textId="5D3D9DEB" w:rsidR="009E368B" w:rsidRPr="00DE6E19" w:rsidRDefault="009E368B" w:rsidP="00DE6E19">
      <w:pPr>
        <w:pStyle w:val="ListParagraph"/>
        <w:numPr>
          <w:ilvl w:val="0"/>
          <w:numId w:val="53"/>
        </w:numPr>
        <w:spacing w:line="276" w:lineRule="auto"/>
        <w:jc w:val="both"/>
        <w:rPr>
          <w:sz w:val="24"/>
          <w:szCs w:val="24"/>
        </w:rPr>
      </w:pPr>
      <w:r w:rsidRPr="00DE6E19">
        <w:rPr>
          <w:sz w:val="24"/>
          <w:szCs w:val="24"/>
        </w:rPr>
        <w:t>Conformément aux recommandations du laboratoire mandaté</w:t>
      </w:r>
      <w:r w:rsidR="005D3635">
        <w:rPr>
          <w:sz w:val="24"/>
          <w:szCs w:val="24"/>
        </w:rPr>
        <w:t xml:space="preserve">, l’action </w:t>
      </w:r>
      <w:r w:rsidR="00D96BA9">
        <w:rPr>
          <w:sz w:val="24"/>
          <w:szCs w:val="24"/>
        </w:rPr>
        <w:t>subséquente expresse de l’autorité publique est la suspension</w:t>
      </w:r>
      <w:r w:rsidRPr="00DE6E19">
        <w:rPr>
          <w:sz w:val="24"/>
          <w:szCs w:val="24"/>
        </w:rPr>
        <w:t xml:space="preserve"> </w:t>
      </w:r>
      <w:r w:rsidR="00D96BA9">
        <w:rPr>
          <w:sz w:val="24"/>
          <w:szCs w:val="24"/>
        </w:rPr>
        <w:t>immédiate de l’</w:t>
      </w:r>
      <w:r w:rsidRPr="00DE6E19">
        <w:rPr>
          <w:sz w:val="24"/>
          <w:szCs w:val="24"/>
        </w:rPr>
        <w:t>importation</w:t>
      </w:r>
      <w:r w:rsidR="00D96BA9">
        <w:rPr>
          <w:sz w:val="24"/>
          <w:szCs w:val="24"/>
        </w:rPr>
        <w:t xml:space="preserve"> de toutes les marques de thé (considérant la taille de l’échantillon) pour faire un effet d’électrochoc</w:t>
      </w:r>
      <w:r w:rsidRPr="00DE6E19">
        <w:rPr>
          <w:sz w:val="24"/>
          <w:szCs w:val="24"/>
        </w:rPr>
        <w:t xml:space="preserve">, </w:t>
      </w:r>
      <w:r w:rsidR="00D96BA9">
        <w:rPr>
          <w:sz w:val="24"/>
          <w:szCs w:val="24"/>
        </w:rPr>
        <w:t xml:space="preserve">en </w:t>
      </w:r>
      <w:r w:rsidRPr="00DE6E19">
        <w:rPr>
          <w:sz w:val="24"/>
          <w:szCs w:val="24"/>
        </w:rPr>
        <w:t>laiss</w:t>
      </w:r>
      <w:r w:rsidR="00D96BA9">
        <w:rPr>
          <w:sz w:val="24"/>
          <w:szCs w:val="24"/>
        </w:rPr>
        <w:t>ant cependant</w:t>
      </w:r>
      <w:r w:rsidRPr="00DE6E19">
        <w:rPr>
          <w:sz w:val="24"/>
          <w:szCs w:val="24"/>
        </w:rPr>
        <w:t xml:space="preserve"> s’écouler les quantités </w:t>
      </w:r>
      <w:r w:rsidR="00D96BA9">
        <w:rPr>
          <w:sz w:val="24"/>
          <w:szCs w:val="24"/>
        </w:rPr>
        <w:t>déjà</w:t>
      </w:r>
      <w:r w:rsidR="00D96BA9" w:rsidRPr="00DE6E19">
        <w:rPr>
          <w:sz w:val="24"/>
          <w:szCs w:val="24"/>
        </w:rPr>
        <w:t xml:space="preserve"> </w:t>
      </w:r>
      <w:r w:rsidRPr="00DE6E19">
        <w:rPr>
          <w:sz w:val="24"/>
          <w:szCs w:val="24"/>
        </w:rPr>
        <w:t>en circulation sur le marché.;</w:t>
      </w:r>
    </w:p>
    <w:p w14:paraId="1475A691" w14:textId="77777777" w:rsidR="009E368B" w:rsidRPr="00DE6E19" w:rsidRDefault="009E368B" w:rsidP="00DE6E19">
      <w:pPr>
        <w:pStyle w:val="ListParagraph"/>
        <w:numPr>
          <w:ilvl w:val="0"/>
          <w:numId w:val="53"/>
        </w:numPr>
        <w:spacing w:line="276" w:lineRule="auto"/>
        <w:jc w:val="both"/>
        <w:rPr>
          <w:sz w:val="24"/>
          <w:szCs w:val="24"/>
        </w:rPr>
      </w:pPr>
      <w:r w:rsidRPr="00DE6E19">
        <w:rPr>
          <w:sz w:val="24"/>
          <w:szCs w:val="24"/>
        </w:rPr>
        <w:t>Mettre en place un Observatoire Citoyen Indépendant chargé d’effectuer des campagnes de contrôles aléatoires sur le terrain et de leur publication.</w:t>
      </w:r>
    </w:p>
    <w:p w14:paraId="33C7D424" w14:textId="476D205F" w:rsidR="00D93766" w:rsidRPr="005F731A" w:rsidRDefault="0047247B" w:rsidP="005F731A">
      <w:pPr>
        <w:spacing w:line="276" w:lineRule="auto"/>
        <w:ind w:firstLine="360"/>
        <w:jc w:val="both"/>
        <w:rPr>
          <w:sz w:val="24"/>
          <w:szCs w:val="24"/>
        </w:rPr>
      </w:pPr>
      <w:r w:rsidRPr="005F731A">
        <w:rPr>
          <w:sz w:val="24"/>
          <w:szCs w:val="24"/>
        </w:rPr>
        <w:t xml:space="preserve">Cette étude exploratoire a grandement rempli ses objectifs, en </w:t>
      </w:r>
      <w:r w:rsidR="00F06C7F" w:rsidRPr="005F731A">
        <w:rPr>
          <w:sz w:val="24"/>
          <w:szCs w:val="24"/>
        </w:rPr>
        <w:t>aboutissant à</w:t>
      </w:r>
      <w:r w:rsidRPr="005F731A">
        <w:rPr>
          <w:sz w:val="24"/>
          <w:szCs w:val="24"/>
        </w:rPr>
        <w:t xml:space="preserve"> un si grand signal d’alerte. </w:t>
      </w:r>
      <w:r w:rsidR="0060587D" w:rsidRPr="005F731A">
        <w:rPr>
          <w:sz w:val="24"/>
          <w:szCs w:val="24"/>
        </w:rPr>
        <w:t xml:space="preserve">En montrant un niveau de contamination largement au-dessus de ce que l’on </w:t>
      </w:r>
      <w:r w:rsidR="00D93766" w:rsidRPr="005F731A">
        <w:rPr>
          <w:sz w:val="24"/>
          <w:szCs w:val="24"/>
        </w:rPr>
        <w:t xml:space="preserve">ne </w:t>
      </w:r>
      <w:r w:rsidR="0060587D" w:rsidRPr="005F731A">
        <w:rPr>
          <w:sz w:val="24"/>
          <w:szCs w:val="24"/>
        </w:rPr>
        <w:t xml:space="preserve">pouvait même penser au départ, </w:t>
      </w:r>
      <w:r w:rsidR="00D93766" w:rsidRPr="005F731A">
        <w:rPr>
          <w:sz w:val="24"/>
          <w:szCs w:val="24"/>
        </w:rPr>
        <w:t>les résultats</w:t>
      </w:r>
      <w:r w:rsidR="0060587D" w:rsidRPr="005F731A">
        <w:rPr>
          <w:sz w:val="24"/>
          <w:szCs w:val="24"/>
        </w:rPr>
        <w:t xml:space="preserve"> ont </w:t>
      </w:r>
      <w:r w:rsidR="00D93766" w:rsidRPr="005F731A">
        <w:rPr>
          <w:sz w:val="24"/>
          <w:szCs w:val="24"/>
        </w:rPr>
        <w:t>eu le mérite d’ébranler tous ceux à qui ils ont été présentés, à commencer par le Comité Technique et le Bureau du CCM</w:t>
      </w:r>
      <w:r w:rsidRPr="005F731A">
        <w:rPr>
          <w:sz w:val="24"/>
          <w:szCs w:val="24"/>
        </w:rPr>
        <w:t>E</w:t>
      </w:r>
      <w:r w:rsidR="00D93766" w:rsidRPr="005F731A">
        <w:rPr>
          <w:sz w:val="24"/>
          <w:szCs w:val="24"/>
        </w:rPr>
        <w:t xml:space="preserve">, ainsi que les premières autorités concernées </w:t>
      </w:r>
      <w:r w:rsidR="00F06C7F" w:rsidRPr="005F731A">
        <w:rPr>
          <w:sz w:val="24"/>
          <w:szCs w:val="24"/>
        </w:rPr>
        <w:t>par le sujet</w:t>
      </w:r>
      <w:r w:rsidR="00D93766" w:rsidRPr="005F731A">
        <w:rPr>
          <w:sz w:val="24"/>
          <w:szCs w:val="24"/>
        </w:rPr>
        <w:t xml:space="preserve"> au pays.</w:t>
      </w:r>
    </w:p>
    <w:p w14:paraId="3B408A3B" w14:textId="77777777" w:rsidR="00A12104" w:rsidRPr="005F731A" w:rsidRDefault="00F06C7F" w:rsidP="005F731A">
      <w:pPr>
        <w:spacing w:line="276" w:lineRule="auto"/>
        <w:ind w:firstLine="360"/>
        <w:jc w:val="both"/>
        <w:rPr>
          <w:sz w:val="24"/>
          <w:szCs w:val="24"/>
        </w:rPr>
      </w:pPr>
      <w:r w:rsidRPr="005F731A">
        <w:rPr>
          <w:sz w:val="24"/>
          <w:szCs w:val="24"/>
        </w:rPr>
        <w:t>Cette investigation met aussi en exergue l’importance d’entreprendre d</w:t>
      </w:r>
      <w:r w:rsidR="00A12104" w:rsidRPr="005F731A">
        <w:rPr>
          <w:sz w:val="24"/>
          <w:szCs w:val="24"/>
        </w:rPr>
        <w:t>avantage</w:t>
      </w:r>
      <w:r w:rsidRPr="005F731A">
        <w:rPr>
          <w:sz w:val="24"/>
          <w:szCs w:val="24"/>
        </w:rPr>
        <w:t xml:space="preserve"> </w:t>
      </w:r>
      <w:r w:rsidR="00A12104" w:rsidRPr="005F731A">
        <w:rPr>
          <w:sz w:val="24"/>
          <w:szCs w:val="24"/>
        </w:rPr>
        <w:t xml:space="preserve">d’études </w:t>
      </w:r>
      <w:r w:rsidRPr="005F731A">
        <w:rPr>
          <w:sz w:val="24"/>
          <w:szCs w:val="24"/>
        </w:rPr>
        <w:t xml:space="preserve">sur plusieurs dimensions de la grande problématique des liens entre les contaminations des denrées alimentaires et les problèmes de santé en Mauritanie. </w:t>
      </w:r>
    </w:p>
    <w:p w14:paraId="6B1932C0" w14:textId="62460E67" w:rsidR="00A12104" w:rsidRPr="005F731A" w:rsidRDefault="0047247B" w:rsidP="005F731A">
      <w:pPr>
        <w:spacing w:line="276" w:lineRule="auto"/>
        <w:ind w:firstLine="360"/>
        <w:jc w:val="both"/>
        <w:rPr>
          <w:sz w:val="24"/>
          <w:szCs w:val="24"/>
        </w:rPr>
      </w:pPr>
      <w:r w:rsidRPr="005F731A">
        <w:rPr>
          <w:sz w:val="24"/>
          <w:szCs w:val="24"/>
        </w:rPr>
        <w:t>Les résultat</w:t>
      </w:r>
      <w:r w:rsidR="0060587D" w:rsidRPr="005F731A">
        <w:rPr>
          <w:sz w:val="24"/>
          <w:szCs w:val="24"/>
        </w:rPr>
        <w:t xml:space="preserve">s </w:t>
      </w:r>
      <w:r w:rsidR="00D96BA9" w:rsidRPr="005F731A">
        <w:rPr>
          <w:sz w:val="24"/>
          <w:szCs w:val="24"/>
        </w:rPr>
        <w:t>invite</w:t>
      </w:r>
      <w:r w:rsidR="0060587D" w:rsidRPr="005F731A">
        <w:rPr>
          <w:sz w:val="24"/>
          <w:szCs w:val="24"/>
        </w:rPr>
        <w:t>nt</w:t>
      </w:r>
      <w:r w:rsidR="00D96BA9" w:rsidRPr="005F731A">
        <w:rPr>
          <w:sz w:val="24"/>
          <w:szCs w:val="24"/>
        </w:rPr>
        <w:t xml:space="preserve"> </w:t>
      </w:r>
      <w:r w:rsidR="0060587D" w:rsidRPr="005F731A">
        <w:rPr>
          <w:sz w:val="24"/>
          <w:szCs w:val="24"/>
        </w:rPr>
        <w:t xml:space="preserve">l’autorité publique </w:t>
      </w:r>
      <w:r w:rsidR="00B22288" w:rsidRPr="005F731A">
        <w:rPr>
          <w:sz w:val="24"/>
          <w:szCs w:val="24"/>
        </w:rPr>
        <w:t xml:space="preserve">à </w:t>
      </w:r>
      <w:r w:rsidR="0060587D" w:rsidRPr="005F731A">
        <w:rPr>
          <w:sz w:val="24"/>
          <w:szCs w:val="24"/>
        </w:rPr>
        <w:t xml:space="preserve">renforcer le contrôle et l’évaluation des risques </w:t>
      </w:r>
      <w:r w:rsidR="00B22288" w:rsidRPr="005F731A">
        <w:rPr>
          <w:sz w:val="24"/>
          <w:szCs w:val="24"/>
        </w:rPr>
        <w:t>étudiés</w:t>
      </w:r>
      <w:r w:rsidR="00B77EFD">
        <w:rPr>
          <w:sz w:val="24"/>
          <w:szCs w:val="24"/>
        </w:rPr>
        <w:t>, notamment à l’arrivée des produits en Mauritanie</w:t>
      </w:r>
      <w:r w:rsidR="0060587D" w:rsidRPr="005F731A">
        <w:rPr>
          <w:sz w:val="24"/>
          <w:szCs w:val="24"/>
        </w:rPr>
        <w:t xml:space="preserve">. </w:t>
      </w:r>
      <w:r w:rsidRPr="005F731A">
        <w:rPr>
          <w:sz w:val="24"/>
          <w:szCs w:val="24"/>
        </w:rPr>
        <w:t xml:space="preserve">Les pays qui ne renforcent pas leurs systèmes de contrôle sont les premières victimes </w:t>
      </w:r>
      <w:r w:rsidR="00C279B8" w:rsidRPr="005F731A">
        <w:rPr>
          <w:sz w:val="24"/>
          <w:szCs w:val="24"/>
        </w:rPr>
        <w:t xml:space="preserve">de ceux </w:t>
      </w:r>
      <w:r w:rsidRPr="005F731A">
        <w:rPr>
          <w:sz w:val="24"/>
          <w:szCs w:val="24"/>
        </w:rPr>
        <w:t xml:space="preserve">des partenaires </w:t>
      </w:r>
      <w:r w:rsidR="00A12104" w:rsidRPr="005F731A">
        <w:rPr>
          <w:sz w:val="24"/>
          <w:szCs w:val="24"/>
        </w:rPr>
        <w:t xml:space="preserve">commerciaux </w:t>
      </w:r>
      <w:r w:rsidR="00C279B8" w:rsidRPr="005F731A">
        <w:rPr>
          <w:sz w:val="24"/>
          <w:szCs w:val="24"/>
        </w:rPr>
        <w:lastRenderedPageBreak/>
        <w:t>qui n’</w:t>
      </w:r>
      <w:r w:rsidR="00BB577F" w:rsidRPr="005F731A">
        <w:rPr>
          <w:sz w:val="24"/>
          <w:szCs w:val="24"/>
        </w:rPr>
        <w:t>auraien</w:t>
      </w:r>
      <w:r w:rsidR="00C279B8" w:rsidRPr="005F731A">
        <w:rPr>
          <w:sz w:val="24"/>
          <w:szCs w:val="24"/>
        </w:rPr>
        <w:t>t pas beaucoup de scrupules. Le</w:t>
      </w:r>
      <w:r w:rsidRPr="005F731A">
        <w:rPr>
          <w:sz w:val="24"/>
          <w:szCs w:val="24"/>
        </w:rPr>
        <w:t xml:space="preserve">s </w:t>
      </w:r>
      <w:r w:rsidR="00C279B8" w:rsidRPr="005F731A">
        <w:rPr>
          <w:sz w:val="24"/>
          <w:szCs w:val="24"/>
        </w:rPr>
        <w:t xml:space="preserve">malintentionnés </w:t>
      </w:r>
      <w:r w:rsidRPr="005F731A">
        <w:rPr>
          <w:sz w:val="24"/>
          <w:szCs w:val="24"/>
        </w:rPr>
        <w:t>enverraient facilement les produits les moins respectueux des normes environnementales et sanitaires dans les pays dont le dispositif de contrôle est faible. Ils mettront</w:t>
      </w:r>
      <w:r w:rsidR="00C279B8" w:rsidRPr="005F731A">
        <w:rPr>
          <w:sz w:val="24"/>
          <w:szCs w:val="24"/>
        </w:rPr>
        <w:t>, par contre,</w:t>
      </w:r>
      <w:r w:rsidRPr="005F731A">
        <w:rPr>
          <w:sz w:val="24"/>
          <w:szCs w:val="24"/>
        </w:rPr>
        <w:t xml:space="preserve"> plus d’attention à la qualité sur les produits destinés aux pays où les exigences sont connues fortes et les risques de sanctions sont craints. </w:t>
      </w:r>
    </w:p>
    <w:p w14:paraId="782D4249" w14:textId="57948A4B" w:rsidR="005F731A" w:rsidRPr="005F731A" w:rsidRDefault="005F731A" w:rsidP="005F731A">
      <w:pPr>
        <w:spacing w:line="276" w:lineRule="auto"/>
        <w:ind w:firstLine="360"/>
        <w:jc w:val="both"/>
        <w:rPr>
          <w:sz w:val="24"/>
          <w:szCs w:val="24"/>
        </w:rPr>
      </w:pPr>
      <w:r w:rsidRPr="00A8348E">
        <w:rPr>
          <w:sz w:val="24"/>
          <w:szCs w:val="24"/>
        </w:rPr>
        <w:t>De façon plus générale, un pays comme la Mauritanie</w:t>
      </w:r>
      <w:r w:rsidR="00975C02" w:rsidRPr="00A8348E">
        <w:rPr>
          <w:sz w:val="24"/>
          <w:szCs w:val="24"/>
        </w:rPr>
        <w:t>, qui importe plus de 6</w:t>
      </w:r>
      <w:r w:rsidRPr="00A8348E">
        <w:rPr>
          <w:sz w:val="24"/>
          <w:szCs w:val="24"/>
        </w:rPr>
        <w:t>0% de ce que consomment ses habitants</w:t>
      </w:r>
      <w:r w:rsidR="00A8348E" w:rsidRPr="00A8348E">
        <w:rPr>
          <w:sz w:val="24"/>
          <w:szCs w:val="24"/>
        </w:rPr>
        <w:t>,</w:t>
      </w:r>
      <w:r w:rsidRPr="00A8348E">
        <w:rPr>
          <w:sz w:val="24"/>
          <w:szCs w:val="24"/>
        </w:rPr>
        <w:t xml:space="preserve"> a grand intérêt d’investir dans des infrastructures de contrôle de la qualité des </w:t>
      </w:r>
      <w:r w:rsidR="00D31E7F" w:rsidRPr="00A8348E">
        <w:rPr>
          <w:sz w:val="24"/>
          <w:szCs w:val="24"/>
        </w:rPr>
        <w:t>denrées</w:t>
      </w:r>
      <w:r w:rsidRPr="00A8348E">
        <w:rPr>
          <w:sz w:val="24"/>
          <w:szCs w:val="24"/>
        </w:rPr>
        <w:t xml:space="preserve"> </w:t>
      </w:r>
      <w:r w:rsidR="00975C02" w:rsidRPr="00A8348E">
        <w:rPr>
          <w:sz w:val="24"/>
          <w:szCs w:val="24"/>
        </w:rPr>
        <w:t xml:space="preserve">alimentaires </w:t>
      </w:r>
      <w:r w:rsidRPr="00A8348E">
        <w:rPr>
          <w:sz w:val="24"/>
          <w:szCs w:val="24"/>
        </w:rPr>
        <w:t xml:space="preserve">qui arrivent </w:t>
      </w:r>
      <w:r w:rsidR="00B77EFD">
        <w:rPr>
          <w:sz w:val="24"/>
          <w:szCs w:val="24"/>
        </w:rPr>
        <w:t xml:space="preserve">de l’extérieur </w:t>
      </w:r>
      <w:r w:rsidRPr="00A8348E">
        <w:rPr>
          <w:sz w:val="24"/>
          <w:szCs w:val="24"/>
        </w:rPr>
        <w:t xml:space="preserve">et </w:t>
      </w:r>
      <w:r w:rsidR="00B77EFD">
        <w:rPr>
          <w:sz w:val="24"/>
          <w:szCs w:val="24"/>
        </w:rPr>
        <w:t xml:space="preserve">ceux qui </w:t>
      </w:r>
      <w:r w:rsidRPr="00A8348E">
        <w:rPr>
          <w:sz w:val="24"/>
          <w:szCs w:val="24"/>
        </w:rPr>
        <w:t>circulent au sein de son marché.</w:t>
      </w:r>
    </w:p>
    <w:p w14:paraId="3C449E97" w14:textId="549702CF" w:rsidR="00B22288" w:rsidRPr="005F731A" w:rsidRDefault="0060587D" w:rsidP="005F731A">
      <w:pPr>
        <w:spacing w:line="276" w:lineRule="auto"/>
        <w:ind w:firstLine="360"/>
        <w:jc w:val="both"/>
        <w:rPr>
          <w:sz w:val="24"/>
          <w:szCs w:val="24"/>
        </w:rPr>
      </w:pPr>
      <w:r w:rsidRPr="005F731A">
        <w:rPr>
          <w:sz w:val="24"/>
          <w:szCs w:val="24"/>
        </w:rPr>
        <w:t xml:space="preserve">Les initiateurs de l’étude </w:t>
      </w:r>
      <w:r w:rsidR="00D93766" w:rsidRPr="005F731A">
        <w:rPr>
          <w:sz w:val="24"/>
          <w:szCs w:val="24"/>
        </w:rPr>
        <w:t xml:space="preserve">ont grand espoir </w:t>
      </w:r>
      <w:r w:rsidRPr="005F731A">
        <w:rPr>
          <w:sz w:val="24"/>
          <w:szCs w:val="24"/>
        </w:rPr>
        <w:t xml:space="preserve">que </w:t>
      </w:r>
      <w:r w:rsidR="00D31E7F">
        <w:rPr>
          <w:sz w:val="24"/>
          <w:szCs w:val="24"/>
        </w:rPr>
        <w:t>ces résultats offriront une occasion</w:t>
      </w:r>
      <w:r w:rsidR="00B22288" w:rsidRPr="005F731A">
        <w:rPr>
          <w:sz w:val="24"/>
          <w:szCs w:val="24"/>
        </w:rPr>
        <w:t xml:space="preserve"> pour</w:t>
      </w:r>
      <w:r w:rsidR="00D93766" w:rsidRPr="005F731A">
        <w:rPr>
          <w:sz w:val="24"/>
          <w:szCs w:val="24"/>
        </w:rPr>
        <w:t xml:space="preserve"> soutenir </w:t>
      </w:r>
      <w:r w:rsidR="0047247B" w:rsidRPr="005F731A">
        <w:rPr>
          <w:sz w:val="24"/>
          <w:szCs w:val="24"/>
        </w:rPr>
        <w:t>et accélérer l’</w:t>
      </w:r>
      <w:r w:rsidR="00166CD3" w:rsidRPr="005F731A">
        <w:rPr>
          <w:sz w:val="24"/>
          <w:szCs w:val="24"/>
        </w:rPr>
        <w:t>action du</w:t>
      </w:r>
      <w:r w:rsidR="00D93766" w:rsidRPr="005F731A">
        <w:rPr>
          <w:sz w:val="24"/>
          <w:szCs w:val="24"/>
        </w:rPr>
        <w:t xml:space="preserve"> </w:t>
      </w:r>
      <w:r w:rsidR="00B22288" w:rsidRPr="005F731A">
        <w:rPr>
          <w:sz w:val="24"/>
          <w:szCs w:val="24"/>
        </w:rPr>
        <w:t>gouvernement</w:t>
      </w:r>
      <w:r w:rsidR="0047247B" w:rsidRPr="005F731A">
        <w:rPr>
          <w:sz w:val="24"/>
          <w:szCs w:val="24"/>
        </w:rPr>
        <w:t xml:space="preserve"> à ce sujet</w:t>
      </w:r>
      <w:r w:rsidR="00D93766" w:rsidRPr="005F731A">
        <w:rPr>
          <w:sz w:val="24"/>
          <w:szCs w:val="24"/>
        </w:rPr>
        <w:t>,</w:t>
      </w:r>
      <w:r w:rsidR="00B22288" w:rsidRPr="005F731A">
        <w:rPr>
          <w:sz w:val="24"/>
          <w:szCs w:val="24"/>
        </w:rPr>
        <w:t xml:space="preserve"> </w:t>
      </w:r>
      <w:r w:rsidR="00D93766" w:rsidRPr="005F731A">
        <w:rPr>
          <w:sz w:val="24"/>
          <w:szCs w:val="24"/>
        </w:rPr>
        <w:t>en vue d’</w:t>
      </w:r>
      <w:r w:rsidRPr="005F731A">
        <w:rPr>
          <w:sz w:val="24"/>
          <w:szCs w:val="24"/>
        </w:rPr>
        <w:t xml:space="preserve">une </w:t>
      </w:r>
      <w:r w:rsidR="00B22288" w:rsidRPr="005F731A">
        <w:rPr>
          <w:sz w:val="24"/>
          <w:szCs w:val="24"/>
        </w:rPr>
        <w:t xml:space="preserve">dynamique </w:t>
      </w:r>
      <w:r w:rsidR="00D93766" w:rsidRPr="005F731A">
        <w:rPr>
          <w:sz w:val="24"/>
          <w:szCs w:val="24"/>
        </w:rPr>
        <w:t xml:space="preserve">urgente </w:t>
      </w:r>
      <w:r w:rsidR="00B22288" w:rsidRPr="005F731A">
        <w:rPr>
          <w:sz w:val="24"/>
          <w:szCs w:val="24"/>
        </w:rPr>
        <w:t>de renforcement multiforme : institutionnel, législatif, politique</w:t>
      </w:r>
      <w:r w:rsidR="0047247B" w:rsidRPr="005F731A">
        <w:rPr>
          <w:sz w:val="24"/>
          <w:szCs w:val="24"/>
        </w:rPr>
        <w:t>, scientifique</w:t>
      </w:r>
      <w:r w:rsidR="00B22288" w:rsidRPr="005F731A">
        <w:rPr>
          <w:sz w:val="24"/>
          <w:szCs w:val="24"/>
        </w:rPr>
        <w:t xml:space="preserve"> et technique.</w:t>
      </w:r>
    </w:p>
    <w:p w14:paraId="58B45044" w14:textId="173C381C" w:rsidR="00C279B8" w:rsidRPr="00740C70" w:rsidRDefault="00A14131" w:rsidP="00DE6E19">
      <w:pPr>
        <w:pStyle w:val="Heading1"/>
      </w:pPr>
      <w:bookmarkStart w:id="17" w:name="_Toc87613860"/>
      <w:r>
        <w:t>Références</w:t>
      </w:r>
      <w:bookmarkEnd w:id="17"/>
    </w:p>
    <w:p w14:paraId="532823A6" w14:textId="77AF9DC5" w:rsidR="00903500" w:rsidRPr="008612D8" w:rsidRDefault="00903500" w:rsidP="008612D8">
      <w:pPr>
        <w:spacing w:after="120" w:line="240" w:lineRule="auto"/>
        <w:ind w:left="426" w:hanging="426"/>
        <w:jc w:val="both"/>
        <w:rPr>
          <w:sz w:val="24"/>
          <w:szCs w:val="24"/>
        </w:rPr>
      </w:pPr>
      <w:r w:rsidRPr="008612D8">
        <w:rPr>
          <w:sz w:val="24"/>
          <w:szCs w:val="24"/>
        </w:rPr>
        <w:t>Office National de la Statistique (2020). Note sur le Commerce Extérieur, troisième trimestre 2020, DSECN, Novembre 2020.</w:t>
      </w:r>
    </w:p>
    <w:p w14:paraId="647AE569" w14:textId="56EDC07D" w:rsidR="00903500" w:rsidRDefault="00903500" w:rsidP="008612D8">
      <w:pPr>
        <w:spacing w:after="120" w:line="240" w:lineRule="auto"/>
        <w:ind w:left="426" w:hanging="426"/>
        <w:jc w:val="both"/>
        <w:rPr>
          <w:rStyle w:val="A2"/>
          <w:sz w:val="24"/>
          <w:szCs w:val="24"/>
        </w:rPr>
      </w:pPr>
      <w:r w:rsidRPr="008612D8">
        <w:rPr>
          <w:sz w:val="24"/>
          <w:szCs w:val="24"/>
        </w:rPr>
        <w:t xml:space="preserve">Organisation Mondiale de la Santé (2020). </w:t>
      </w:r>
      <w:r w:rsidRPr="008612D8">
        <w:rPr>
          <w:rStyle w:val="A2"/>
          <w:sz w:val="24"/>
          <w:szCs w:val="24"/>
        </w:rPr>
        <w:t>Classification OMS recommandée des pesticides en fonction des dangers qu'ils présentent et lignes directrices pour</w:t>
      </w:r>
      <w:r w:rsidR="00A14131" w:rsidRPr="008612D8">
        <w:rPr>
          <w:rStyle w:val="A2"/>
          <w:sz w:val="24"/>
          <w:szCs w:val="24"/>
        </w:rPr>
        <w:t xml:space="preserve"> la classification, OMS, Genève, Suisse</w:t>
      </w:r>
    </w:p>
    <w:p w14:paraId="2595E659" w14:textId="77777777" w:rsidR="00A61A1F" w:rsidRPr="008612D8" w:rsidRDefault="00A61A1F" w:rsidP="00A61A1F">
      <w:pPr>
        <w:spacing w:after="120" w:line="240" w:lineRule="auto"/>
        <w:jc w:val="both"/>
        <w:rPr>
          <w:sz w:val="24"/>
          <w:szCs w:val="24"/>
          <w:lang w:val="en-US"/>
        </w:rPr>
      </w:pPr>
      <w:r w:rsidRPr="008612D8">
        <w:rPr>
          <w:sz w:val="24"/>
          <w:szCs w:val="24"/>
          <w:lang w:val="en-US"/>
        </w:rPr>
        <w:t>Federal Register /Vol. 79, No. 6 /Thursday, January 9, 2014 /Rules and Regulations</w:t>
      </w:r>
    </w:p>
    <w:p w14:paraId="02B29A49" w14:textId="77777777" w:rsidR="00A61A1F" w:rsidRPr="008612D8" w:rsidRDefault="00A61A1F" w:rsidP="00A61A1F">
      <w:pPr>
        <w:spacing w:after="120" w:line="240" w:lineRule="auto"/>
        <w:jc w:val="both"/>
        <w:rPr>
          <w:sz w:val="24"/>
          <w:szCs w:val="24"/>
          <w:lang w:val="fr-CH"/>
        </w:rPr>
      </w:pPr>
      <w:r w:rsidRPr="008612D8">
        <w:rPr>
          <w:sz w:val="24"/>
          <w:szCs w:val="24"/>
          <w:lang w:val="fr-CH"/>
        </w:rPr>
        <w:t>Fiche de données de sécurité, Règlement (</w:t>
      </w:r>
      <w:proofErr w:type="gramStart"/>
      <w:r w:rsidRPr="008612D8">
        <w:rPr>
          <w:sz w:val="24"/>
          <w:szCs w:val="24"/>
          <w:lang w:val="fr-CH"/>
        </w:rPr>
        <w:t>CE)  N</w:t>
      </w:r>
      <w:proofErr w:type="gramEnd"/>
      <w:r w:rsidRPr="008612D8">
        <w:rPr>
          <w:sz w:val="24"/>
          <w:szCs w:val="24"/>
          <w:lang w:val="fr-CH"/>
        </w:rPr>
        <w:t xml:space="preserve">° 1907/2006 (REACH) modifié </w:t>
      </w:r>
      <w:proofErr w:type="spellStart"/>
      <w:r w:rsidRPr="008612D8">
        <w:rPr>
          <w:sz w:val="24"/>
          <w:szCs w:val="24"/>
          <w:lang w:val="fr-CH"/>
        </w:rPr>
        <w:t>parle</w:t>
      </w:r>
      <w:proofErr w:type="spellEnd"/>
      <w:r w:rsidRPr="008612D8">
        <w:rPr>
          <w:sz w:val="24"/>
          <w:szCs w:val="24"/>
          <w:lang w:val="fr-CH"/>
        </w:rPr>
        <w:t xml:space="preserve"> règlement 2015/830/UE</w:t>
      </w:r>
    </w:p>
    <w:p w14:paraId="18D58D9B" w14:textId="783BC8C1" w:rsidR="00A61A1F" w:rsidRDefault="00A61A1F" w:rsidP="00A61A1F">
      <w:pPr>
        <w:spacing w:after="120" w:line="240" w:lineRule="auto"/>
        <w:rPr>
          <w:sz w:val="24"/>
          <w:szCs w:val="24"/>
          <w:lang w:val="fr-CH"/>
        </w:rPr>
      </w:pPr>
      <w:r w:rsidRPr="00783D78">
        <w:rPr>
          <w:sz w:val="24"/>
          <w:szCs w:val="24"/>
          <w:lang w:val="fr-CH"/>
        </w:rPr>
        <w:t>Avis de l’Anses Saisine n° "2016-SA-0104"</w:t>
      </w:r>
    </w:p>
    <w:p w14:paraId="5F356E04" w14:textId="77777777" w:rsidR="00A61A1F" w:rsidRDefault="00A61A1F" w:rsidP="00A61A1F">
      <w:pPr>
        <w:spacing w:after="120" w:line="240" w:lineRule="auto"/>
        <w:rPr>
          <w:sz w:val="24"/>
          <w:szCs w:val="24"/>
          <w:lang w:val="fr-CH"/>
        </w:rPr>
      </w:pPr>
      <w:r w:rsidRPr="00783D78">
        <w:rPr>
          <w:sz w:val="24"/>
          <w:szCs w:val="24"/>
          <w:lang w:val="fr-CH"/>
        </w:rPr>
        <w:t>INRS, Fiche toxicologique N° 309</w:t>
      </w:r>
    </w:p>
    <w:p w14:paraId="79FE52EC" w14:textId="77777777" w:rsidR="00A61A1F" w:rsidRPr="00071CC4" w:rsidRDefault="00A61A1F" w:rsidP="008612D8">
      <w:pPr>
        <w:spacing w:after="120" w:line="240" w:lineRule="auto"/>
        <w:ind w:left="426" w:hanging="426"/>
        <w:jc w:val="both"/>
        <w:rPr>
          <w:rStyle w:val="A2"/>
          <w:sz w:val="24"/>
          <w:szCs w:val="24"/>
          <w:lang w:val="fr-CH"/>
        </w:rPr>
      </w:pPr>
    </w:p>
    <w:p w14:paraId="510674C6" w14:textId="14A2D259" w:rsidR="00FA5D64" w:rsidRPr="00071CC4" w:rsidRDefault="00984EA2" w:rsidP="008612D8">
      <w:pPr>
        <w:spacing w:after="120" w:line="240" w:lineRule="auto"/>
        <w:ind w:left="426" w:hanging="426"/>
        <w:jc w:val="both"/>
        <w:rPr>
          <w:rStyle w:val="A2"/>
          <w:i/>
          <w:sz w:val="24"/>
          <w:szCs w:val="24"/>
        </w:rPr>
      </w:pPr>
      <w:r w:rsidRPr="00071CC4">
        <w:rPr>
          <w:rStyle w:val="A2"/>
          <w:i/>
          <w:sz w:val="24"/>
          <w:szCs w:val="24"/>
        </w:rPr>
        <w:t>Un certain nombre de pages en ligne :</w:t>
      </w:r>
    </w:p>
    <w:p w14:paraId="2D4E7246" w14:textId="787DEB43" w:rsidR="00FA5D64" w:rsidRPr="008612D8" w:rsidRDefault="00D34F8F" w:rsidP="008612D8">
      <w:pPr>
        <w:spacing w:after="120" w:line="240" w:lineRule="auto"/>
        <w:ind w:left="426" w:hanging="426"/>
        <w:jc w:val="both"/>
        <w:rPr>
          <w:sz w:val="24"/>
          <w:szCs w:val="24"/>
        </w:rPr>
      </w:pPr>
      <w:hyperlink r:id="rId20" w:history="1">
        <w:r w:rsidR="00FA5D64" w:rsidRPr="008612D8">
          <w:rPr>
            <w:rStyle w:val="Hyperlink"/>
            <w:sz w:val="24"/>
            <w:szCs w:val="24"/>
          </w:rPr>
          <w:t>https://www.francetvinfo.fr/monde/environnement/pesticides/nos-sachets-de-the-contiennent-jusqu-a-17-pesticides-et-plusieurs-traces-de-metaux-selon-60-millions-de-consommateurs_2456426.html</w:t>
        </w:r>
      </w:hyperlink>
    </w:p>
    <w:p w14:paraId="549C7F48" w14:textId="523A6AA6" w:rsidR="00FA5D64" w:rsidRPr="008612D8" w:rsidRDefault="00D34F8F" w:rsidP="008612D8">
      <w:pPr>
        <w:spacing w:after="120" w:line="240" w:lineRule="auto"/>
        <w:ind w:left="426" w:hanging="426"/>
        <w:jc w:val="both"/>
        <w:rPr>
          <w:sz w:val="24"/>
          <w:szCs w:val="24"/>
        </w:rPr>
      </w:pPr>
      <w:hyperlink r:id="rId21" w:history="1">
        <w:r w:rsidR="00984EA2" w:rsidRPr="008612D8">
          <w:rPr>
            <w:rStyle w:val="Hyperlink"/>
            <w:sz w:val="24"/>
            <w:szCs w:val="24"/>
          </w:rPr>
          <w:t>https://www.yabiladi.com/articles/details/104159/maroc-pesticides-menace-pour-sante.html</w:t>
        </w:r>
      </w:hyperlink>
    </w:p>
    <w:p w14:paraId="2C52AC26" w14:textId="71C4F628" w:rsidR="00984EA2" w:rsidRPr="008612D8" w:rsidRDefault="00D34F8F" w:rsidP="008612D8">
      <w:pPr>
        <w:spacing w:after="120" w:line="240" w:lineRule="auto"/>
        <w:ind w:left="426" w:hanging="426"/>
        <w:jc w:val="both"/>
        <w:rPr>
          <w:sz w:val="24"/>
          <w:szCs w:val="24"/>
        </w:rPr>
      </w:pPr>
      <w:hyperlink r:id="rId22" w:history="1">
        <w:r w:rsidR="00984EA2" w:rsidRPr="008612D8">
          <w:rPr>
            <w:rStyle w:val="Hyperlink"/>
            <w:sz w:val="24"/>
            <w:szCs w:val="24"/>
          </w:rPr>
          <w:t>https://www.h24info.ma/maroc/le-maroc-baigne-dans-les-pesticides-associations-de-defense-des-consommateurs/</w:t>
        </w:r>
      </w:hyperlink>
    </w:p>
    <w:p w14:paraId="2C24541E" w14:textId="3E625A11" w:rsidR="00984EA2" w:rsidRPr="008612D8" w:rsidRDefault="00D34F8F" w:rsidP="008612D8">
      <w:pPr>
        <w:spacing w:after="120" w:line="240" w:lineRule="auto"/>
        <w:ind w:left="426" w:hanging="426"/>
        <w:jc w:val="both"/>
        <w:rPr>
          <w:sz w:val="24"/>
          <w:szCs w:val="24"/>
        </w:rPr>
      </w:pPr>
      <w:hyperlink r:id="rId23" w:history="1">
        <w:r w:rsidR="00984EA2" w:rsidRPr="008612D8">
          <w:rPr>
            <w:rStyle w:val="Hyperlink"/>
            <w:sz w:val="24"/>
            <w:szCs w:val="24"/>
          </w:rPr>
          <w:t>https://www.panapress.com/Des-residus-de-pesticides-releve-a_630681361-lang1.html</w:t>
        </w:r>
      </w:hyperlink>
    </w:p>
    <w:p w14:paraId="1C4661CE" w14:textId="7DF2C5CD" w:rsidR="00984EA2" w:rsidRPr="008612D8" w:rsidRDefault="00D34F8F" w:rsidP="008612D8">
      <w:pPr>
        <w:spacing w:after="120" w:line="240" w:lineRule="auto"/>
        <w:ind w:left="426" w:hanging="426"/>
        <w:jc w:val="both"/>
        <w:rPr>
          <w:sz w:val="24"/>
          <w:szCs w:val="24"/>
        </w:rPr>
      </w:pPr>
      <w:hyperlink r:id="rId24" w:history="1">
        <w:r w:rsidR="00166CD3" w:rsidRPr="008612D8">
          <w:rPr>
            <w:rStyle w:val="Hyperlink"/>
            <w:sz w:val="24"/>
            <w:szCs w:val="24"/>
          </w:rPr>
          <w:t>https://www.studiotamani.org/index.php/themes/politique/26135-the-achoura-le-lot-contenant-du-pesticide-est-retire-du-marche-selon-l-insp</w:t>
        </w:r>
      </w:hyperlink>
    </w:p>
    <w:p w14:paraId="12C43B03" w14:textId="547AC193" w:rsidR="00783D78" w:rsidRPr="008612D8" w:rsidRDefault="00D34F8F" w:rsidP="008612D8">
      <w:pPr>
        <w:spacing w:after="120" w:line="240" w:lineRule="auto"/>
        <w:jc w:val="both"/>
        <w:rPr>
          <w:sz w:val="24"/>
          <w:szCs w:val="24"/>
        </w:rPr>
      </w:pPr>
      <w:hyperlink r:id="rId25" w:history="1">
        <w:r w:rsidR="00783D78" w:rsidRPr="008612D8">
          <w:rPr>
            <w:rStyle w:val="Hyperlink"/>
            <w:sz w:val="24"/>
            <w:szCs w:val="24"/>
          </w:rPr>
          <w:t>https://www.sagepesticides.qc.ca/Recherche/RechercheMatiere/DisplayMatiere?MatiereActiveId=112</w:t>
        </w:r>
      </w:hyperlink>
    </w:p>
    <w:p w14:paraId="7F695D10" w14:textId="5DFD97B1" w:rsidR="00783D78" w:rsidRPr="008612D8" w:rsidRDefault="00D34F8F" w:rsidP="008612D8">
      <w:pPr>
        <w:spacing w:after="120" w:line="240" w:lineRule="auto"/>
        <w:jc w:val="both"/>
        <w:rPr>
          <w:sz w:val="24"/>
          <w:szCs w:val="24"/>
        </w:rPr>
      </w:pPr>
      <w:hyperlink r:id="rId26" w:history="1">
        <w:r w:rsidR="00783D78" w:rsidRPr="008612D8">
          <w:rPr>
            <w:rStyle w:val="Hyperlink"/>
            <w:sz w:val="24"/>
            <w:szCs w:val="24"/>
          </w:rPr>
          <w:t>https://www.sagepesticides.qc.ca/Recherche/RechercheMatiere/DisplayMatiere?MatiereActiveId=140</w:t>
        </w:r>
      </w:hyperlink>
    </w:p>
    <w:p w14:paraId="64B158A9" w14:textId="13D95A1F" w:rsidR="00783D78" w:rsidRPr="008612D8" w:rsidRDefault="00D34F8F" w:rsidP="008612D8">
      <w:pPr>
        <w:spacing w:after="120" w:line="240" w:lineRule="auto"/>
        <w:jc w:val="both"/>
        <w:rPr>
          <w:sz w:val="24"/>
          <w:szCs w:val="24"/>
        </w:rPr>
      </w:pPr>
      <w:hyperlink r:id="rId27" w:history="1">
        <w:r w:rsidR="00783D78" w:rsidRPr="008612D8">
          <w:rPr>
            <w:rStyle w:val="Hyperlink"/>
            <w:sz w:val="24"/>
            <w:szCs w:val="24"/>
          </w:rPr>
          <w:t>https://www.rentokil.com/fr/assets/content/files/fds-recrute-hd-sentri-tech-vr2015.pdf</w:t>
        </w:r>
      </w:hyperlink>
    </w:p>
    <w:p w14:paraId="06C7BA8A" w14:textId="6B44426B" w:rsidR="00783D78" w:rsidRPr="008612D8" w:rsidRDefault="00D34F8F" w:rsidP="008612D8">
      <w:pPr>
        <w:spacing w:after="120" w:line="240" w:lineRule="auto"/>
        <w:jc w:val="both"/>
        <w:rPr>
          <w:sz w:val="24"/>
          <w:szCs w:val="24"/>
        </w:rPr>
      </w:pPr>
      <w:hyperlink r:id="rId28" w:history="1">
        <w:r w:rsidR="00783D78" w:rsidRPr="008612D8">
          <w:rPr>
            <w:rStyle w:val="Hyperlink"/>
            <w:sz w:val="24"/>
            <w:szCs w:val="24"/>
          </w:rPr>
          <w:t>https://www.rentokil.com/fr/assets/content/files/fds-recrute-hd-sentri-tech-vr2015.pdf</w:t>
        </w:r>
      </w:hyperlink>
    </w:p>
    <w:p w14:paraId="6BD15911" w14:textId="77777777" w:rsidR="00783D78" w:rsidRPr="00840D24" w:rsidRDefault="00783D78">
      <w:pPr>
        <w:rPr>
          <w:sz w:val="24"/>
          <w:szCs w:val="24"/>
          <w:lang w:val="fr-CH"/>
        </w:rPr>
      </w:pPr>
    </w:p>
    <w:p w14:paraId="4CFE81DB" w14:textId="782983A1" w:rsidR="00192AED" w:rsidRPr="00840D24" w:rsidRDefault="00192AED">
      <w:pPr>
        <w:rPr>
          <w:sz w:val="24"/>
          <w:szCs w:val="24"/>
          <w:lang w:val="fr-CH"/>
        </w:rPr>
      </w:pPr>
    </w:p>
    <w:p w14:paraId="6C0BB33E" w14:textId="57687405" w:rsidR="00192AED" w:rsidRPr="00740C70" w:rsidRDefault="00192AED" w:rsidP="00840D24">
      <w:pPr>
        <w:pStyle w:val="Heading1"/>
        <w:numPr>
          <w:ilvl w:val="0"/>
          <w:numId w:val="0"/>
        </w:numPr>
        <w:ind w:left="720"/>
      </w:pPr>
      <w:bookmarkStart w:id="18" w:name="_Toc87613861"/>
      <w:r>
        <w:t>ANNEXES : Résultats des analyses par échantillon</w:t>
      </w:r>
      <w:r w:rsidR="001E77D6">
        <w:t xml:space="preserve"> (rapports du Laboratoire)</w:t>
      </w:r>
      <w:bookmarkEnd w:id="18"/>
      <w:r>
        <w:t xml:space="preserve"> </w:t>
      </w:r>
    </w:p>
    <w:p w14:paraId="659BB546" w14:textId="77777777" w:rsidR="00166CD3" w:rsidRDefault="00166CD3" w:rsidP="00A14131">
      <w:pPr>
        <w:ind w:left="426" w:hanging="426"/>
        <w:rPr>
          <w:sz w:val="24"/>
          <w:szCs w:val="24"/>
        </w:rPr>
      </w:pPr>
    </w:p>
    <w:p w14:paraId="176BC4AD" w14:textId="268F2BFD" w:rsidR="001E77D6" w:rsidRDefault="001E77D6">
      <w:pPr>
        <w:rPr>
          <w:sz w:val="24"/>
          <w:szCs w:val="24"/>
        </w:rPr>
      </w:pPr>
      <w:r>
        <w:rPr>
          <w:sz w:val="24"/>
          <w:szCs w:val="24"/>
        </w:rPr>
        <w:br w:type="page"/>
      </w:r>
      <w:bookmarkStart w:id="19" w:name="_GoBack"/>
      <w:bookmarkEnd w:id="19"/>
    </w:p>
    <w:sectPr w:rsidR="001E77D6" w:rsidSect="00E05F3E">
      <w:footerReference w:type="even" r:id="rId29"/>
      <w:footerReference w:type="defaul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D6A4C" w14:textId="77777777" w:rsidR="00D34F8F" w:rsidRDefault="00D34F8F" w:rsidP="00ED75D4">
      <w:pPr>
        <w:spacing w:after="0" w:line="240" w:lineRule="auto"/>
      </w:pPr>
      <w:r>
        <w:separator/>
      </w:r>
    </w:p>
  </w:endnote>
  <w:endnote w:type="continuationSeparator" w:id="0">
    <w:p w14:paraId="789B2D32" w14:textId="77777777" w:rsidR="00D34F8F" w:rsidRDefault="00D34F8F" w:rsidP="00ED7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31669685"/>
      <w:docPartObj>
        <w:docPartGallery w:val="Page Numbers (Bottom of Page)"/>
        <w:docPartUnique/>
      </w:docPartObj>
    </w:sdtPr>
    <w:sdtEndPr>
      <w:rPr>
        <w:rStyle w:val="PageNumber"/>
      </w:rPr>
    </w:sdtEndPr>
    <w:sdtContent>
      <w:p w14:paraId="39061818" w14:textId="0CE1F4A3" w:rsidR="00456B43" w:rsidRDefault="00456B43" w:rsidP="008372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98F544" w14:textId="77777777" w:rsidR="00456B43" w:rsidRDefault="00456B43" w:rsidP="00E05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12298013"/>
      <w:docPartObj>
        <w:docPartGallery w:val="Page Numbers (Bottom of Page)"/>
        <w:docPartUnique/>
      </w:docPartObj>
    </w:sdtPr>
    <w:sdtEndPr>
      <w:rPr>
        <w:rStyle w:val="PageNumber"/>
      </w:rPr>
    </w:sdtEndPr>
    <w:sdtContent>
      <w:p w14:paraId="4D5B6899" w14:textId="63352796" w:rsidR="00456B43" w:rsidRDefault="00456B43" w:rsidP="008372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A4898">
          <w:rPr>
            <w:rStyle w:val="PageNumber"/>
            <w:noProof/>
          </w:rPr>
          <w:t>19</w:t>
        </w:r>
        <w:r>
          <w:rPr>
            <w:rStyle w:val="PageNumber"/>
          </w:rPr>
          <w:fldChar w:fldCharType="end"/>
        </w:r>
      </w:p>
    </w:sdtContent>
  </w:sdt>
  <w:p w14:paraId="76BD0AFC" w14:textId="77777777" w:rsidR="00456B43" w:rsidRDefault="00456B43" w:rsidP="00E05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9C295" w14:textId="77777777" w:rsidR="00D34F8F" w:rsidRDefault="00D34F8F" w:rsidP="00ED75D4">
      <w:pPr>
        <w:spacing w:after="0" w:line="240" w:lineRule="auto"/>
      </w:pPr>
      <w:r>
        <w:separator/>
      </w:r>
    </w:p>
  </w:footnote>
  <w:footnote w:type="continuationSeparator" w:id="0">
    <w:p w14:paraId="4F7636CD" w14:textId="77777777" w:rsidR="00D34F8F" w:rsidRDefault="00D34F8F" w:rsidP="00ED7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8EB"/>
    <w:multiLevelType w:val="hybridMultilevel"/>
    <w:tmpl w:val="08EEF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AA3DE4"/>
    <w:multiLevelType w:val="hybridMultilevel"/>
    <w:tmpl w:val="860E6E50"/>
    <w:lvl w:ilvl="0" w:tplc="3D289A06">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 w15:restartNumberingAfterBreak="0">
    <w:nsid w:val="0582054C"/>
    <w:multiLevelType w:val="hybridMultilevel"/>
    <w:tmpl w:val="792885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616743"/>
    <w:multiLevelType w:val="hybridMultilevel"/>
    <w:tmpl w:val="D04A455A"/>
    <w:lvl w:ilvl="0" w:tplc="54548646">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15:restartNumberingAfterBreak="0">
    <w:nsid w:val="09D71CC5"/>
    <w:multiLevelType w:val="hybridMultilevel"/>
    <w:tmpl w:val="AD46D0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9405AD"/>
    <w:multiLevelType w:val="hybridMultilevel"/>
    <w:tmpl w:val="BD644ADE"/>
    <w:lvl w:ilvl="0" w:tplc="8F5AD50E">
      <w:start w:val="1"/>
      <w:numFmt w:val="lowerLetter"/>
      <w:lvlText w:val="%1-"/>
      <w:lvlJc w:val="left"/>
      <w:pPr>
        <w:ind w:left="3000" w:hanging="360"/>
      </w:pPr>
      <w:rPr>
        <w:rFonts w:hint="default"/>
      </w:rPr>
    </w:lvl>
    <w:lvl w:ilvl="1" w:tplc="040C0019" w:tentative="1">
      <w:start w:val="1"/>
      <w:numFmt w:val="lowerLetter"/>
      <w:lvlText w:val="%2."/>
      <w:lvlJc w:val="left"/>
      <w:pPr>
        <w:ind w:left="3720" w:hanging="360"/>
      </w:pPr>
    </w:lvl>
    <w:lvl w:ilvl="2" w:tplc="040C001B" w:tentative="1">
      <w:start w:val="1"/>
      <w:numFmt w:val="lowerRoman"/>
      <w:lvlText w:val="%3."/>
      <w:lvlJc w:val="right"/>
      <w:pPr>
        <w:ind w:left="4440" w:hanging="180"/>
      </w:pPr>
    </w:lvl>
    <w:lvl w:ilvl="3" w:tplc="040C000F" w:tentative="1">
      <w:start w:val="1"/>
      <w:numFmt w:val="decimal"/>
      <w:lvlText w:val="%4."/>
      <w:lvlJc w:val="left"/>
      <w:pPr>
        <w:ind w:left="5160" w:hanging="360"/>
      </w:pPr>
    </w:lvl>
    <w:lvl w:ilvl="4" w:tplc="040C0019" w:tentative="1">
      <w:start w:val="1"/>
      <w:numFmt w:val="lowerLetter"/>
      <w:lvlText w:val="%5."/>
      <w:lvlJc w:val="left"/>
      <w:pPr>
        <w:ind w:left="5880" w:hanging="360"/>
      </w:pPr>
    </w:lvl>
    <w:lvl w:ilvl="5" w:tplc="040C001B" w:tentative="1">
      <w:start w:val="1"/>
      <w:numFmt w:val="lowerRoman"/>
      <w:lvlText w:val="%6."/>
      <w:lvlJc w:val="right"/>
      <w:pPr>
        <w:ind w:left="6600" w:hanging="180"/>
      </w:pPr>
    </w:lvl>
    <w:lvl w:ilvl="6" w:tplc="040C000F" w:tentative="1">
      <w:start w:val="1"/>
      <w:numFmt w:val="decimal"/>
      <w:lvlText w:val="%7."/>
      <w:lvlJc w:val="left"/>
      <w:pPr>
        <w:ind w:left="7320" w:hanging="360"/>
      </w:pPr>
    </w:lvl>
    <w:lvl w:ilvl="7" w:tplc="040C0019" w:tentative="1">
      <w:start w:val="1"/>
      <w:numFmt w:val="lowerLetter"/>
      <w:lvlText w:val="%8."/>
      <w:lvlJc w:val="left"/>
      <w:pPr>
        <w:ind w:left="8040" w:hanging="360"/>
      </w:pPr>
    </w:lvl>
    <w:lvl w:ilvl="8" w:tplc="040C001B" w:tentative="1">
      <w:start w:val="1"/>
      <w:numFmt w:val="lowerRoman"/>
      <w:lvlText w:val="%9."/>
      <w:lvlJc w:val="right"/>
      <w:pPr>
        <w:ind w:left="8760" w:hanging="180"/>
      </w:pPr>
    </w:lvl>
  </w:abstractNum>
  <w:abstractNum w:abstractNumId="6" w15:restartNumberingAfterBreak="0">
    <w:nsid w:val="0E551891"/>
    <w:multiLevelType w:val="multilevel"/>
    <w:tmpl w:val="6A06C336"/>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48906B2"/>
    <w:multiLevelType w:val="hybridMultilevel"/>
    <w:tmpl w:val="211EE840"/>
    <w:lvl w:ilvl="0" w:tplc="CB365AB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E15FB"/>
    <w:multiLevelType w:val="hybridMultilevel"/>
    <w:tmpl w:val="E90647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EE5E55"/>
    <w:multiLevelType w:val="hybridMultilevel"/>
    <w:tmpl w:val="802A2DAE"/>
    <w:lvl w:ilvl="0" w:tplc="D308754E">
      <w:start w:val="1"/>
      <w:numFmt w:val="bullet"/>
      <w:lvlText w:val="•"/>
      <w:lvlJc w:val="left"/>
      <w:pPr>
        <w:tabs>
          <w:tab w:val="num" w:pos="720"/>
        </w:tabs>
        <w:ind w:left="720" w:hanging="360"/>
      </w:pPr>
      <w:rPr>
        <w:rFonts w:ascii="Arial" w:hAnsi="Arial" w:hint="default"/>
      </w:rPr>
    </w:lvl>
    <w:lvl w:ilvl="1" w:tplc="8FE47FDA" w:tentative="1">
      <w:start w:val="1"/>
      <w:numFmt w:val="bullet"/>
      <w:lvlText w:val="•"/>
      <w:lvlJc w:val="left"/>
      <w:pPr>
        <w:tabs>
          <w:tab w:val="num" w:pos="1440"/>
        </w:tabs>
        <w:ind w:left="1440" w:hanging="360"/>
      </w:pPr>
      <w:rPr>
        <w:rFonts w:ascii="Arial" w:hAnsi="Arial" w:hint="default"/>
      </w:rPr>
    </w:lvl>
    <w:lvl w:ilvl="2" w:tplc="37C61930" w:tentative="1">
      <w:start w:val="1"/>
      <w:numFmt w:val="bullet"/>
      <w:lvlText w:val="•"/>
      <w:lvlJc w:val="left"/>
      <w:pPr>
        <w:tabs>
          <w:tab w:val="num" w:pos="2160"/>
        </w:tabs>
        <w:ind w:left="2160" w:hanging="360"/>
      </w:pPr>
      <w:rPr>
        <w:rFonts w:ascii="Arial" w:hAnsi="Arial" w:hint="default"/>
      </w:rPr>
    </w:lvl>
    <w:lvl w:ilvl="3" w:tplc="B06EE79A" w:tentative="1">
      <w:start w:val="1"/>
      <w:numFmt w:val="bullet"/>
      <w:lvlText w:val="•"/>
      <w:lvlJc w:val="left"/>
      <w:pPr>
        <w:tabs>
          <w:tab w:val="num" w:pos="2880"/>
        </w:tabs>
        <w:ind w:left="2880" w:hanging="360"/>
      </w:pPr>
      <w:rPr>
        <w:rFonts w:ascii="Arial" w:hAnsi="Arial" w:hint="default"/>
      </w:rPr>
    </w:lvl>
    <w:lvl w:ilvl="4" w:tplc="BA583D7E" w:tentative="1">
      <w:start w:val="1"/>
      <w:numFmt w:val="bullet"/>
      <w:lvlText w:val="•"/>
      <w:lvlJc w:val="left"/>
      <w:pPr>
        <w:tabs>
          <w:tab w:val="num" w:pos="3600"/>
        </w:tabs>
        <w:ind w:left="3600" w:hanging="360"/>
      </w:pPr>
      <w:rPr>
        <w:rFonts w:ascii="Arial" w:hAnsi="Arial" w:hint="default"/>
      </w:rPr>
    </w:lvl>
    <w:lvl w:ilvl="5" w:tplc="7062FD3E" w:tentative="1">
      <w:start w:val="1"/>
      <w:numFmt w:val="bullet"/>
      <w:lvlText w:val="•"/>
      <w:lvlJc w:val="left"/>
      <w:pPr>
        <w:tabs>
          <w:tab w:val="num" w:pos="4320"/>
        </w:tabs>
        <w:ind w:left="4320" w:hanging="360"/>
      </w:pPr>
      <w:rPr>
        <w:rFonts w:ascii="Arial" w:hAnsi="Arial" w:hint="default"/>
      </w:rPr>
    </w:lvl>
    <w:lvl w:ilvl="6" w:tplc="C0667C22" w:tentative="1">
      <w:start w:val="1"/>
      <w:numFmt w:val="bullet"/>
      <w:lvlText w:val="•"/>
      <w:lvlJc w:val="left"/>
      <w:pPr>
        <w:tabs>
          <w:tab w:val="num" w:pos="5040"/>
        </w:tabs>
        <w:ind w:left="5040" w:hanging="360"/>
      </w:pPr>
      <w:rPr>
        <w:rFonts w:ascii="Arial" w:hAnsi="Arial" w:hint="default"/>
      </w:rPr>
    </w:lvl>
    <w:lvl w:ilvl="7" w:tplc="A61AB79C" w:tentative="1">
      <w:start w:val="1"/>
      <w:numFmt w:val="bullet"/>
      <w:lvlText w:val="•"/>
      <w:lvlJc w:val="left"/>
      <w:pPr>
        <w:tabs>
          <w:tab w:val="num" w:pos="5760"/>
        </w:tabs>
        <w:ind w:left="5760" w:hanging="360"/>
      </w:pPr>
      <w:rPr>
        <w:rFonts w:ascii="Arial" w:hAnsi="Arial" w:hint="default"/>
      </w:rPr>
    </w:lvl>
    <w:lvl w:ilvl="8" w:tplc="6B76F9A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D877832"/>
    <w:multiLevelType w:val="hybridMultilevel"/>
    <w:tmpl w:val="F4ECB9FA"/>
    <w:lvl w:ilvl="0" w:tplc="AF281BD0">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0F16"/>
    <w:multiLevelType w:val="hybridMultilevel"/>
    <w:tmpl w:val="FE546BC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2292EA3"/>
    <w:multiLevelType w:val="hybridMultilevel"/>
    <w:tmpl w:val="B3BCCB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3133F55"/>
    <w:multiLevelType w:val="multilevel"/>
    <w:tmpl w:val="B344A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C21DF"/>
    <w:multiLevelType w:val="hybridMultilevel"/>
    <w:tmpl w:val="0106B074"/>
    <w:lvl w:ilvl="0" w:tplc="040C0019">
      <w:start w:val="1"/>
      <w:numFmt w:val="lowerLetter"/>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5" w15:restartNumberingAfterBreak="0">
    <w:nsid w:val="2E0D65B6"/>
    <w:multiLevelType w:val="hybridMultilevel"/>
    <w:tmpl w:val="957088FA"/>
    <w:lvl w:ilvl="0" w:tplc="0409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0172B4D"/>
    <w:multiLevelType w:val="hybridMultilevel"/>
    <w:tmpl w:val="CC883816"/>
    <w:lvl w:ilvl="0" w:tplc="F25C3D62">
      <w:start w:val="3"/>
      <w:numFmt w:val="decimal"/>
      <w:lvlText w:val="%1.1"/>
      <w:lvlJc w:val="left"/>
      <w:pPr>
        <w:ind w:left="90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0992528"/>
    <w:multiLevelType w:val="hybridMultilevel"/>
    <w:tmpl w:val="3FEA6424"/>
    <w:lvl w:ilvl="0" w:tplc="B50AB47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2A7240"/>
    <w:multiLevelType w:val="multilevel"/>
    <w:tmpl w:val="B18C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D25F81"/>
    <w:multiLevelType w:val="hybridMultilevel"/>
    <w:tmpl w:val="0E60B48A"/>
    <w:lvl w:ilvl="0" w:tplc="28C8D22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33F20"/>
    <w:multiLevelType w:val="hybridMultilevel"/>
    <w:tmpl w:val="3E7EBA54"/>
    <w:lvl w:ilvl="0" w:tplc="3EFCC8C2">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1" w15:restartNumberingAfterBreak="0">
    <w:nsid w:val="3BEA347D"/>
    <w:multiLevelType w:val="hybridMultilevel"/>
    <w:tmpl w:val="D8D4F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DA7723A"/>
    <w:multiLevelType w:val="hybridMultilevel"/>
    <w:tmpl w:val="DA9AE8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3E2B2A42"/>
    <w:multiLevelType w:val="hybridMultilevel"/>
    <w:tmpl w:val="C5805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00B1D6F"/>
    <w:multiLevelType w:val="hybridMultilevel"/>
    <w:tmpl w:val="1870F2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AB49A9"/>
    <w:multiLevelType w:val="hybridMultilevel"/>
    <w:tmpl w:val="31E44744"/>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4518623B"/>
    <w:multiLevelType w:val="hybridMultilevel"/>
    <w:tmpl w:val="8E562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9DE098C"/>
    <w:multiLevelType w:val="hybridMultilevel"/>
    <w:tmpl w:val="CDB89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DF2DB8"/>
    <w:multiLevelType w:val="hybridMultilevel"/>
    <w:tmpl w:val="57DAD5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A962E51"/>
    <w:multiLevelType w:val="multilevel"/>
    <w:tmpl w:val="D97285FA"/>
    <w:lvl w:ilvl="0">
      <w:start w:val="1"/>
      <w:numFmt w:val="decimal"/>
      <w:pStyle w:val="Heading1"/>
      <w:lvlText w:val="%1."/>
      <w:lvlJc w:val="left"/>
      <w:pPr>
        <w:ind w:left="720" w:hanging="180"/>
      </w:pPr>
    </w:lvl>
    <w:lvl w:ilvl="1">
      <w:start w:val="1"/>
      <w:numFmt w:val="decimal"/>
      <w:isLgl/>
      <w:lvlText w:val="%1.%2"/>
      <w:lvlJc w:val="left"/>
      <w:pPr>
        <w:ind w:left="108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780" w:hanging="1800"/>
      </w:pPr>
      <w:rPr>
        <w:rFonts w:hint="default"/>
      </w:rPr>
    </w:lvl>
  </w:abstractNum>
  <w:abstractNum w:abstractNumId="30" w15:restartNumberingAfterBreak="0">
    <w:nsid w:val="4FEA1989"/>
    <w:multiLevelType w:val="hybridMultilevel"/>
    <w:tmpl w:val="A95EF744"/>
    <w:lvl w:ilvl="0" w:tplc="BBD6B184">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3553885"/>
    <w:multiLevelType w:val="hybridMultilevel"/>
    <w:tmpl w:val="1DB652EA"/>
    <w:lvl w:ilvl="0" w:tplc="4BEABC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6A011CB"/>
    <w:multiLevelType w:val="hybridMultilevel"/>
    <w:tmpl w:val="80AE2BDE"/>
    <w:lvl w:ilvl="0" w:tplc="0FEE72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EC7A81"/>
    <w:multiLevelType w:val="hybridMultilevel"/>
    <w:tmpl w:val="5FAE03B0"/>
    <w:lvl w:ilvl="0" w:tplc="C416348C">
      <w:start w:val="1"/>
      <w:numFmt w:val="upperRoman"/>
      <w:lvlText w:val="%1-"/>
      <w:lvlJc w:val="left"/>
      <w:pPr>
        <w:ind w:left="1080" w:hanging="720"/>
      </w:pPr>
      <w:rPr>
        <w:rFonts w:hint="default"/>
        <w:sz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3E3A1B"/>
    <w:multiLevelType w:val="hybridMultilevel"/>
    <w:tmpl w:val="C5920B8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5F033102"/>
    <w:multiLevelType w:val="hybridMultilevel"/>
    <w:tmpl w:val="9984D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6E1127"/>
    <w:multiLevelType w:val="hybridMultilevel"/>
    <w:tmpl w:val="AB9CF8D0"/>
    <w:lvl w:ilvl="0" w:tplc="84E243A0">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37" w15:restartNumberingAfterBreak="0">
    <w:nsid w:val="618038BB"/>
    <w:multiLevelType w:val="hybridMultilevel"/>
    <w:tmpl w:val="51686DC0"/>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38" w15:restartNumberingAfterBreak="0">
    <w:nsid w:val="63DB0837"/>
    <w:multiLevelType w:val="hybridMultilevel"/>
    <w:tmpl w:val="B35C404C"/>
    <w:lvl w:ilvl="0" w:tplc="3DD0BB86">
      <w:start w:val="1"/>
      <w:numFmt w:val="lowerLetter"/>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39" w15:restartNumberingAfterBreak="0">
    <w:nsid w:val="65A24149"/>
    <w:multiLevelType w:val="hybridMultilevel"/>
    <w:tmpl w:val="A55EB9E2"/>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0" w15:restartNumberingAfterBreak="0">
    <w:nsid w:val="68246CF7"/>
    <w:multiLevelType w:val="hybridMultilevel"/>
    <w:tmpl w:val="8462256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94E13EA"/>
    <w:multiLevelType w:val="hybridMultilevel"/>
    <w:tmpl w:val="FE0E0CF6"/>
    <w:lvl w:ilvl="0" w:tplc="DCDEB18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9FF22F8"/>
    <w:multiLevelType w:val="hybridMultilevel"/>
    <w:tmpl w:val="A6CC64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4AB071B"/>
    <w:multiLevelType w:val="hybridMultilevel"/>
    <w:tmpl w:val="DB2E2684"/>
    <w:lvl w:ilvl="0" w:tplc="40CAE362">
      <w:start w:val="3"/>
      <w:numFmt w:val="decimal"/>
      <w:lvlText w:val="%1.1"/>
      <w:lvlJc w:val="left"/>
      <w:pPr>
        <w:ind w:left="90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77D751ED"/>
    <w:multiLevelType w:val="hybridMultilevel"/>
    <w:tmpl w:val="7D1AE87A"/>
    <w:lvl w:ilvl="0" w:tplc="8814C65A">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B53FCB"/>
    <w:multiLevelType w:val="hybridMultilevel"/>
    <w:tmpl w:val="681422CE"/>
    <w:lvl w:ilvl="0" w:tplc="921A8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89776F"/>
    <w:multiLevelType w:val="hybridMultilevel"/>
    <w:tmpl w:val="FCFE26B4"/>
    <w:lvl w:ilvl="0" w:tplc="6A5CCC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E9C7BDE"/>
    <w:multiLevelType w:val="hybridMultilevel"/>
    <w:tmpl w:val="EF5C378A"/>
    <w:lvl w:ilvl="0" w:tplc="B50AB47E">
      <w:start w:val="1"/>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8" w15:restartNumberingAfterBreak="0">
    <w:nsid w:val="7FA06F9C"/>
    <w:multiLevelType w:val="hybridMultilevel"/>
    <w:tmpl w:val="BEC886EE"/>
    <w:lvl w:ilvl="0" w:tplc="ADCC1EEC">
      <w:start w:val="1"/>
      <w:numFmt w:val="decimal"/>
      <w:lvlText w:val="%1."/>
      <w:lvlJc w:val="left"/>
      <w:pPr>
        <w:ind w:left="360" w:hanging="360"/>
      </w:pPr>
      <w:rPr>
        <w:b/>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num w:numId="1">
    <w:abstractNumId w:val="7"/>
  </w:num>
  <w:num w:numId="2">
    <w:abstractNumId w:val="28"/>
  </w:num>
  <w:num w:numId="3">
    <w:abstractNumId w:val="0"/>
  </w:num>
  <w:num w:numId="4">
    <w:abstractNumId w:val="21"/>
  </w:num>
  <w:num w:numId="5">
    <w:abstractNumId w:val="23"/>
  </w:num>
  <w:num w:numId="6">
    <w:abstractNumId w:val="4"/>
  </w:num>
  <w:num w:numId="7">
    <w:abstractNumId w:val="8"/>
  </w:num>
  <w:num w:numId="8">
    <w:abstractNumId w:val="26"/>
  </w:num>
  <w:num w:numId="9">
    <w:abstractNumId w:val="11"/>
  </w:num>
  <w:num w:numId="10">
    <w:abstractNumId w:val="35"/>
  </w:num>
  <w:num w:numId="11">
    <w:abstractNumId w:val="13"/>
  </w:num>
  <w:num w:numId="12">
    <w:abstractNumId w:val="42"/>
  </w:num>
  <w:num w:numId="13">
    <w:abstractNumId w:val="2"/>
  </w:num>
  <w:num w:numId="14">
    <w:abstractNumId w:val="2"/>
  </w:num>
  <w:num w:numId="15">
    <w:abstractNumId w:val="34"/>
  </w:num>
  <w:num w:numId="16">
    <w:abstractNumId w:val="6"/>
  </w:num>
  <w:num w:numId="17">
    <w:abstractNumId w:val="27"/>
  </w:num>
  <w:num w:numId="18">
    <w:abstractNumId w:val="18"/>
  </w:num>
  <w:num w:numId="19">
    <w:abstractNumId w:val="41"/>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29"/>
  </w:num>
  <w:num w:numId="24">
    <w:abstractNumId w:val="44"/>
  </w:num>
  <w:num w:numId="25">
    <w:abstractNumId w:val="10"/>
  </w:num>
  <w:num w:numId="26">
    <w:abstractNumId w:val="24"/>
  </w:num>
  <w:num w:numId="27">
    <w:abstractNumId w:val="44"/>
    <w:lvlOverride w:ilvl="0">
      <w:startOverride w:val="1"/>
    </w:lvlOverride>
  </w:num>
  <w:num w:numId="28">
    <w:abstractNumId w:val="30"/>
  </w:num>
  <w:num w:numId="29">
    <w:abstractNumId w:val="10"/>
    <w:lvlOverride w:ilvl="0">
      <w:startOverride w:val="1"/>
    </w:lvlOverride>
  </w:num>
  <w:num w:numId="30">
    <w:abstractNumId w:val="12"/>
  </w:num>
  <w:num w:numId="31">
    <w:abstractNumId w:val="45"/>
  </w:num>
  <w:num w:numId="32">
    <w:abstractNumId w:val="40"/>
  </w:num>
  <w:num w:numId="33">
    <w:abstractNumId w:val="14"/>
  </w:num>
  <w:num w:numId="34">
    <w:abstractNumId w:val="32"/>
  </w:num>
  <w:num w:numId="35">
    <w:abstractNumId w:val="46"/>
  </w:num>
  <w:num w:numId="36">
    <w:abstractNumId w:val="31"/>
  </w:num>
  <w:num w:numId="37">
    <w:abstractNumId w:val="47"/>
  </w:num>
  <w:num w:numId="38">
    <w:abstractNumId w:val="3"/>
  </w:num>
  <w:num w:numId="39">
    <w:abstractNumId w:val="17"/>
  </w:num>
  <w:num w:numId="40">
    <w:abstractNumId w:val="1"/>
  </w:num>
  <w:num w:numId="41">
    <w:abstractNumId w:val="20"/>
  </w:num>
  <w:num w:numId="42">
    <w:abstractNumId w:val="36"/>
  </w:num>
  <w:num w:numId="43">
    <w:abstractNumId w:val="38"/>
  </w:num>
  <w:num w:numId="44">
    <w:abstractNumId w:val="33"/>
  </w:num>
  <w:num w:numId="45">
    <w:abstractNumId w:val="5"/>
  </w:num>
  <w:num w:numId="46">
    <w:abstractNumId w:val="9"/>
  </w:num>
  <w:num w:numId="47">
    <w:abstractNumId w:val="19"/>
  </w:num>
  <w:num w:numId="48">
    <w:abstractNumId w:val="43"/>
  </w:num>
  <w:num w:numId="49">
    <w:abstractNumId w:val="16"/>
  </w:num>
  <w:num w:numId="50">
    <w:abstractNumId w:val="15"/>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25"/>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0A"/>
    <w:rsid w:val="00000083"/>
    <w:rsid w:val="000004B6"/>
    <w:rsid w:val="0000479C"/>
    <w:rsid w:val="000137FF"/>
    <w:rsid w:val="00014901"/>
    <w:rsid w:val="000210EC"/>
    <w:rsid w:val="00021653"/>
    <w:rsid w:val="00024348"/>
    <w:rsid w:val="000256F9"/>
    <w:rsid w:val="00036706"/>
    <w:rsid w:val="00041A23"/>
    <w:rsid w:val="00042F16"/>
    <w:rsid w:val="000472F7"/>
    <w:rsid w:val="00052991"/>
    <w:rsid w:val="00071CC4"/>
    <w:rsid w:val="0007654F"/>
    <w:rsid w:val="00077B88"/>
    <w:rsid w:val="000906FE"/>
    <w:rsid w:val="000A4898"/>
    <w:rsid w:val="000B0C1C"/>
    <w:rsid w:val="000B14ED"/>
    <w:rsid w:val="000B2BFB"/>
    <w:rsid w:val="000B6597"/>
    <w:rsid w:val="000C7936"/>
    <w:rsid w:val="000D44F9"/>
    <w:rsid w:val="000D5B0A"/>
    <w:rsid w:val="000E1155"/>
    <w:rsid w:val="000E3D10"/>
    <w:rsid w:val="000E4121"/>
    <w:rsid w:val="000F06B3"/>
    <w:rsid w:val="000F1F42"/>
    <w:rsid w:val="000F6610"/>
    <w:rsid w:val="000F70C1"/>
    <w:rsid w:val="001021FA"/>
    <w:rsid w:val="001107BC"/>
    <w:rsid w:val="00113951"/>
    <w:rsid w:val="0012004E"/>
    <w:rsid w:val="001551A4"/>
    <w:rsid w:val="0016114E"/>
    <w:rsid w:val="00166CD3"/>
    <w:rsid w:val="00192AED"/>
    <w:rsid w:val="00192F07"/>
    <w:rsid w:val="001A57AD"/>
    <w:rsid w:val="001B2D1F"/>
    <w:rsid w:val="001C08C0"/>
    <w:rsid w:val="001D2802"/>
    <w:rsid w:val="001E77D6"/>
    <w:rsid w:val="001F1361"/>
    <w:rsid w:val="001F3B77"/>
    <w:rsid w:val="001F6898"/>
    <w:rsid w:val="00204910"/>
    <w:rsid w:val="00216A55"/>
    <w:rsid w:val="00232595"/>
    <w:rsid w:val="00232D08"/>
    <w:rsid w:val="002342D1"/>
    <w:rsid w:val="002358BA"/>
    <w:rsid w:val="002370F8"/>
    <w:rsid w:val="00244972"/>
    <w:rsid w:val="00252905"/>
    <w:rsid w:val="002637E1"/>
    <w:rsid w:val="00265274"/>
    <w:rsid w:val="002664E9"/>
    <w:rsid w:val="002729D8"/>
    <w:rsid w:val="002842A9"/>
    <w:rsid w:val="002861A6"/>
    <w:rsid w:val="00286741"/>
    <w:rsid w:val="002A1B42"/>
    <w:rsid w:val="002A3C13"/>
    <w:rsid w:val="002B4143"/>
    <w:rsid w:val="002B7B58"/>
    <w:rsid w:val="002C0D08"/>
    <w:rsid w:val="002C2ACA"/>
    <w:rsid w:val="002D4164"/>
    <w:rsid w:val="002F3AC2"/>
    <w:rsid w:val="002F6DB2"/>
    <w:rsid w:val="00303EB0"/>
    <w:rsid w:val="00314F89"/>
    <w:rsid w:val="00321BEC"/>
    <w:rsid w:val="00330D71"/>
    <w:rsid w:val="00356158"/>
    <w:rsid w:val="0036647D"/>
    <w:rsid w:val="00380C9C"/>
    <w:rsid w:val="00392A45"/>
    <w:rsid w:val="003A18C8"/>
    <w:rsid w:val="003A26A3"/>
    <w:rsid w:val="003B53A7"/>
    <w:rsid w:val="003B5611"/>
    <w:rsid w:val="003C3FBA"/>
    <w:rsid w:val="003C4975"/>
    <w:rsid w:val="003D79E7"/>
    <w:rsid w:val="003D7A7C"/>
    <w:rsid w:val="003E43B3"/>
    <w:rsid w:val="003E7712"/>
    <w:rsid w:val="003F09DF"/>
    <w:rsid w:val="003F1F95"/>
    <w:rsid w:val="00406549"/>
    <w:rsid w:val="00424D51"/>
    <w:rsid w:val="00425156"/>
    <w:rsid w:val="00430B2B"/>
    <w:rsid w:val="00437FA7"/>
    <w:rsid w:val="00456B43"/>
    <w:rsid w:val="0047247B"/>
    <w:rsid w:val="0048109A"/>
    <w:rsid w:val="0048410F"/>
    <w:rsid w:val="00487D83"/>
    <w:rsid w:val="00493861"/>
    <w:rsid w:val="00495909"/>
    <w:rsid w:val="004B1950"/>
    <w:rsid w:val="004B349A"/>
    <w:rsid w:val="004C17A9"/>
    <w:rsid w:val="004C25E2"/>
    <w:rsid w:val="004C5D75"/>
    <w:rsid w:val="004C773C"/>
    <w:rsid w:val="004D3C3F"/>
    <w:rsid w:val="004E5FAF"/>
    <w:rsid w:val="004F14EE"/>
    <w:rsid w:val="004F1B79"/>
    <w:rsid w:val="004F7C82"/>
    <w:rsid w:val="00500500"/>
    <w:rsid w:val="00510347"/>
    <w:rsid w:val="00546711"/>
    <w:rsid w:val="00551635"/>
    <w:rsid w:val="00587D73"/>
    <w:rsid w:val="00597ED0"/>
    <w:rsid w:val="005B00BC"/>
    <w:rsid w:val="005B5AD3"/>
    <w:rsid w:val="005C6FEA"/>
    <w:rsid w:val="005D3635"/>
    <w:rsid w:val="005E439E"/>
    <w:rsid w:val="005F39CC"/>
    <w:rsid w:val="005F731A"/>
    <w:rsid w:val="0060587D"/>
    <w:rsid w:val="00623B45"/>
    <w:rsid w:val="006500C4"/>
    <w:rsid w:val="00650870"/>
    <w:rsid w:val="006525E3"/>
    <w:rsid w:val="00664036"/>
    <w:rsid w:val="00667DBE"/>
    <w:rsid w:val="00673097"/>
    <w:rsid w:val="00673C7A"/>
    <w:rsid w:val="00680344"/>
    <w:rsid w:val="006875D4"/>
    <w:rsid w:val="006A3E96"/>
    <w:rsid w:val="006B5CFC"/>
    <w:rsid w:val="006B7697"/>
    <w:rsid w:val="006C054F"/>
    <w:rsid w:val="006D1E56"/>
    <w:rsid w:val="006E3409"/>
    <w:rsid w:val="006F3D8A"/>
    <w:rsid w:val="00704CBC"/>
    <w:rsid w:val="00713B79"/>
    <w:rsid w:val="007178E7"/>
    <w:rsid w:val="00722174"/>
    <w:rsid w:val="0072341E"/>
    <w:rsid w:val="00726678"/>
    <w:rsid w:val="00746559"/>
    <w:rsid w:val="00761253"/>
    <w:rsid w:val="007775C4"/>
    <w:rsid w:val="00782BDA"/>
    <w:rsid w:val="00783D78"/>
    <w:rsid w:val="007905F6"/>
    <w:rsid w:val="007911CF"/>
    <w:rsid w:val="007A0D26"/>
    <w:rsid w:val="007B412C"/>
    <w:rsid w:val="007C5C50"/>
    <w:rsid w:val="007D2647"/>
    <w:rsid w:val="007D26B3"/>
    <w:rsid w:val="007F191B"/>
    <w:rsid w:val="00803941"/>
    <w:rsid w:val="008055CC"/>
    <w:rsid w:val="008164B6"/>
    <w:rsid w:val="00834299"/>
    <w:rsid w:val="008372B1"/>
    <w:rsid w:val="00840D24"/>
    <w:rsid w:val="008612D8"/>
    <w:rsid w:val="00867E3F"/>
    <w:rsid w:val="008733E2"/>
    <w:rsid w:val="00873598"/>
    <w:rsid w:val="00880D4A"/>
    <w:rsid w:val="00881278"/>
    <w:rsid w:val="00891FB4"/>
    <w:rsid w:val="008A1EE7"/>
    <w:rsid w:val="008A5094"/>
    <w:rsid w:val="008A623B"/>
    <w:rsid w:val="008B2DEE"/>
    <w:rsid w:val="008B6536"/>
    <w:rsid w:val="008B6A66"/>
    <w:rsid w:val="008D38D4"/>
    <w:rsid w:val="008F6765"/>
    <w:rsid w:val="00903500"/>
    <w:rsid w:val="009046AA"/>
    <w:rsid w:val="00910DB8"/>
    <w:rsid w:val="009274C5"/>
    <w:rsid w:val="00937D46"/>
    <w:rsid w:val="00942A0D"/>
    <w:rsid w:val="0094618D"/>
    <w:rsid w:val="009621EC"/>
    <w:rsid w:val="009730DC"/>
    <w:rsid w:val="00975C02"/>
    <w:rsid w:val="009812F9"/>
    <w:rsid w:val="00984EA2"/>
    <w:rsid w:val="009875FD"/>
    <w:rsid w:val="0099065F"/>
    <w:rsid w:val="00992FF2"/>
    <w:rsid w:val="009A3EC9"/>
    <w:rsid w:val="009A51D0"/>
    <w:rsid w:val="009C4042"/>
    <w:rsid w:val="009C589B"/>
    <w:rsid w:val="009E368B"/>
    <w:rsid w:val="009E5962"/>
    <w:rsid w:val="009F1B3B"/>
    <w:rsid w:val="00A03822"/>
    <w:rsid w:val="00A12104"/>
    <w:rsid w:val="00A14131"/>
    <w:rsid w:val="00A406D4"/>
    <w:rsid w:val="00A53153"/>
    <w:rsid w:val="00A61A1F"/>
    <w:rsid w:val="00A61E8A"/>
    <w:rsid w:val="00A63479"/>
    <w:rsid w:val="00A63A57"/>
    <w:rsid w:val="00A65CE0"/>
    <w:rsid w:val="00A77932"/>
    <w:rsid w:val="00A8348E"/>
    <w:rsid w:val="00A85269"/>
    <w:rsid w:val="00AA07A8"/>
    <w:rsid w:val="00AA0CB4"/>
    <w:rsid w:val="00AD480B"/>
    <w:rsid w:val="00AD497A"/>
    <w:rsid w:val="00AE3253"/>
    <w:rsid w:val="00AE6F99"/>
    <w:rsid w:val="00AF5755"/>
    <w:rsid w:val="00B14EC5"/>
    <w:rsid w:val="00B22288"/>
    <w:rsid w:val="00B257FE"/>
    <w:rsid w:val="00B37FCB"/>
    <w:rsid w:val="00B44CB3"/>
    <w:rsid w:val="00B60F51"/>
    <w:rsid w:val="00B63C92"/>
    <w:rsid w:val="00B77EFD"/>
    <w:rsid w:val="00B80CE0"/>
    <w:rsid w:val="00B85523"/>
    <w:rsid w:val="00B86C9F"/>
    <w:rsid w:val="00B92380"/>
    <w:rsid w:val="00B96769"/>
    <w:rsid w:val="00BA43FE"/>
    <w:rsid w:val="00BA7C39"/>
    <w:rsid w:val="00BB577F"/>
    <w:rsid w:val="00BB5CD3"/>
    <w:rsid w:val="00BC383B"/>
    <w:rsid w:val="00BC7D0F"/>
    <w:rsid w:val="00BE277C"/>
    <w:rsid w:val="00BE7369"/>
    <w:rsid w:val="00BE73A8"/>
    <w:rsid w:val="00BF36A0"/>
    <w:rsid w:val="00C01C12"/>
    <w:rsid w:val="00C12291"/>
    <w:rsid w:val="00C17C81"/>
    <w:rsid w:val="00C25424"/>
    <w:rsid w:val="00C279B8"/>
    <w:rsid w:val="00C50095"/>
    <w:rsid w:val="00C554B9"/>
    <w:rsid w:val="00C557B2"/>
    <w:rsid w:val="00C608BA"/>
    <w:rsid w:val="00C7339D"/>
    <w:rsid w:val="00C7561D"/>
    <w:rsid w:val="00C80206"/>
    <w:rsid w:val="00C8075D"/>
    <w:rsid w:val="00C82158"/>
    <w:rsid w:val="00C8553A"/>
    <w:rsid w:val="00C912BE"/>
    <w:rsid w:val="00C92929"/>
    <w:rsid w:val="00CA358C"/>
    <w:rsid w:val="00CD358F"/>
    <w:rsid w:val="00CF1782"/>
    <w:rsid w:val="00CF7AD9"/>
    <w:rsid w:val="00D01CAA"/>
    <w:rsid w:val="00D02EF6"/>
    <w:rsid w:val="00D24247"/>
    <w:rsid w:val="00D251D1"/>
    <w:rsid w:val="00D301F1"/>
    <w:rsid w:val="00D31E7F"/>
    <w:rsid w:val="00D32176"/>
    <w:rsid w:val="00D34F8F"/>
    <w:rsid w:val="00D7091D"/>
    <w:rsid w:val="00D71F67"/>
    <w:rsid w:val="00D735C5"/>
    <w:rsid w:val="00D859A0"/>
    <w:rsid w:val="00D86F0B"/>
    <w:rsid w:val="00D92C03"/>
    <w:rsid w:val="00D93766"/>
    <w:rsid w:val="00D93BFD"/>
    <w:rsid w:val="00D96BA9"/>
    <w:rsid w:val="00D97486"/>
    <w:rsid w:val="00DA2409"/>
    <w:rsid w:val="00DB733A"/>
    <w:rsid w:val="00DC3F29"/>
    <w:rsid w:val="00DD0A34"/>
    <w:rsid w:val="00DD2332"/>
    <w:rsid w:val="00DD3D9F"/>
    <w:rsid w:val="00DE60A9"/>
    <w:rsid w:val="00DE6E19"/>
    <w:rsid w:val="00DF3177"/>
    <w:rsid w:val="00E0318F"/>
    <w:rsid w:val="00E05F3E"/>
    <w:rsid w:val="00E139E5"/>
    <w:rsid w:val="00E2602B"/>
    <w:rsid w:val="00E40BD1"/>
    <w:rsid w:val="00E42ADD"/>
    <w:rsid w:val="00E45C3A"/>
    <w:rsid w:val="00E57451"/>
    <w:rsid w:val="00E60943"/>
    <w:rsid w:val="00E76AC4"/>
    <w:rsid w:val="00E877DB"/>
    <w:rsid w:val="00E931BE"/>
    <w:rsid w:val="00EA75BF"/>
    <w:rsid w:val="00EB2063"/>
    <w:rsid w:val="00EB7557"/>
    <w:rsid w:val="00EC0F54"/>
    <w:rsid w:val="00EC4B15"/>
    <w:rsid w:val="00ED75D4"/>
    <w:rsid w:val="00EE3560"/>
    <w:rsid w:val="00EF501C"/>
    <w:rsid w:val="00F043C7"/>
    <w:rsid w:val="00F06C7F"/>
    <w:rsid w:val="00F07D27"/>
    <w:rsid w:val="00F16B03"/>
    <w:rsid w:val="00F176C2"/>
    <w:rsid w:val="00F225E0"/>
    <w:rsid w:val="00F2681E"/>
    <w:rsid w:val="00F40098"/>
    <w:rsid w:val="00F51FE6"/>
    <w:rsid w:val="00F670A6"/>
    <w:rsid w:val="00F727E4"/>
    <w:rsid w:val="00FA1460"/>
    <w:rsid w:val="00FA5849"/>
    <w:rsid w:val="00FA5D64"/>
    <w:rsid w:val="00FB5693"/>
    <w:rsid w:val="00FC4CD7"/>
    <w:rsid w:val="00FC72BE"/>
    <w:rsid w:val="00FD4EFC"/>
    <w:rsid w:val="00FE4C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53BA"/>
  <w15:chartTrackingRefBased/>
  <w15:docId w15:val="{D4AB6E50-E83F-4D96-86B7-27295631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7FA7"/>
    <w:pPr>
      <w:keepNext/>
      <w:keepLines/>
      <w:numPr>
        <w:numId w:val="2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51A4"/>
    <w:pPr>
      <w:keepNext/>
      <w:keepLines/>
      <w:numPr>
        <w:numId w:val="2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7D83"/>
    <w:pPr>
      <w:keepNext/>
      <w:keepLines/>
      <w:numPr>
        <w:numId w:val="25"/>
      </w:numPr>
      <w:spacing w:before="40" w:after="0"/>
      <w:outlineLvl w:val="2"/>
    </w:pPr>
    <w:rPr>
      <w:rFonts w:asciiTheme="majorHAnsi" w:eastAsiaTheme="majorEastAsia" w:hAnsiTheme="majorHAnsi" w:cstheme="majorBidi"/>
      <w:b/>
      <w:color w:val="0070C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B0A"/>
    <w:pPr>
      <w:ind w:left="720"/>
      <w:contextualSpacing/>
    </w:pPr>
  </w:style>
  <w:style w:type="paragraph" w:styleId="FootnoteText">
    <w:name w:val="footnote text"/>
    <w:basedOn w:val="Normal"/>
    <w:link w:val="FootnoteTextChar"/>
    <w:uiPriority w:val="99"/>
    <w:semiHidden/>
    <w:unhideWhenUsed/>
    <w:rsid w:val="00ED75D4"/>
    <w:pPr>
      <w:spacing w:after="0" w:line="240" w:lineRule="auto"/>
      <w:contextualSpacing/>
    </w:pPr>
    <w:rPr>
      <w:rFonts w:ascii="Helvetica Neue" w:eastAsia="Helvetica Neue" w:hAnsi="Helvetica Neue" w:cs="Helvetica Neue"/>
      <w:sz w:val="20"/>
      <w:szCs w:val="20"/>
      <w:lang w:eastAsia="fr-FR"/>
    </w:rPr>
  </w:style>
  <w:style w:type="character" w:customStyle="1" w:styleId="FootnoteTextChar">
    <w:name w:val="Footnote Text Char"/>
    <w:basedOn w:val="DefaultParagraphFont"/>
    <w:link w:val="FootnoteText"/>
    <w:uiPriority w:val="99"/>
    <w:semiHidden/>
    <w:rsid w:val="00ED75D4"/>
    <w:rPr>
      <w:rFonts w:ascii="Helvetica Neue" w:eastAsia="Helvetica Neue" w:hAnsi="Helvetica Neue" w:cs="Helvetica Neue"/>
      <w:sz w:val="20"/>
      <w:szCs w:val="20"/>
      <w:lang w:eastAsia="fr-FR"/>
    </w:rPr>
  </w:style>
  <w:style w:type="character" w:styleId="FootnoteReference">
    <w:name w:val="footnote reference"/>
    <w:basedOn w:val="DefaultParagraphFont"/>
    <w:uiPriority w:val="99"/>
    <w:semiHidden/>
    <w:unhideWhenUsed/>
    <w:rsid w:val="00ED75D4"/>
    <w:rPr>
      <w:vertAlign w:val="superscript"/>
    </w:rPr>
  </w:style>
  <w:style w:type="paragraph" w:styleId="NormalWeb">
    <w:name w:val="Normal (Web)"/>
    <w:basedOn w:val="Normal"/>
    <w:unhideWhenUsed/>
    <w:rsid w:val="00C557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437F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F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37FA7"/>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1551A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551A4"/>
    <w:rPr>
      <w:rFonts w:ascii="Times New Roman" w:hAnsi="Times New Roman" w:cs="Times New Roman"/>
      <w:sz w:val="18"/>
      <w:szCs w:val="18"/>
    </w:rPr>
  </w:style>
  <w:style w:type="character" w:customStyle="1" w:styleId="Heading2Char">
    <w:name w:val="Heading 2 Char"/>
    <w:basedOn w:val="DefaultParagraphFont"/>
    <w:link w:val="Heading2"/>
    <w:uiPriority w:val="9"/>
    <w:rsid w:val="001551A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87D83"/>
    <w:rPr>
      <w:rFonts w:asciiTheme="majorHAnsi" w:eastAsiaTheme="majorEastAsia" w:hAnsiTheme="majorHAnsi" w:cstheme="majorBidi"/>
      <w:b/>
      <w:color w:val="0070C0"/>
      <w:sz w:val="24"/>
      <w:szCs w:val="24"/>
    </w:rPr>
  </w:style>
  <w:style w:type="paragraph" w:styleId="TOC1">
    <w:name w:val="toc 1"/>
    <w:basedOn w:val="Normal"/>
    <w:next w:val="Normal"/>
    <w:autoRedefine/>
    <w:uiPriority w:val="39"/>
    <w:unhideWhenUsed/>
    <w:rsid w:val="00424D51"/>
    <w:pPr>
      <w:tabs>
        <w:tab w:val="left" w:pos="440"/>
        <w:tab w:val="right" w:leader="dot" w:pos="9062"/>
      </w:tabs>
      <w:spacing w:before="120" w:after="120"/>
    </w:pPr>
    <w:rPr>
      <w:rFonts w:cstheme="minorHAnsi"/>
      <w:b/>
      <w:bCs/>
      <w:caps/>
      <w:sz w:val="20"/>
      <w:szCs w:val="24"/>
    </w:rPr>
  </w:style>
  <w:style w:type="paragraph" w:styleId="TOC2">
    <w:name w:val="toc 2"/>
    <w:basedOn w:val="Normal"/>
    <w:next w:val="Normal"/>
    <w:autoRedefine/>
    <w:uiPriority w:val="39"/>
    <w:unhideWhenUsed/>
    <w:rsid w:val="00803941"/>
    <w:pPr>
      <w:spacing w:after="0"/>
      <w:ind w:left="220"/>
    </w:pPr>
    <w:rPr>
      <w:rFonts w:cstheme="minorHAnsi"/>
      <w:smallCaps/>
      <w:sz w:val="20"/>
      <w:szCs w:val="24"/>
    </w:rPr>
  </w:style>
  <w:style w:type="paragraph" w:styleId="TOC3">
    <w:name w:val="toc 3"/>
    <w:basedOn w:val="Normal"/>
    <w:next w:val="Normal"/>
    <w:autoRedefine/>
    <w:uiPriority w:val="39"/>
    <w:unhideWhenUsed/>
    <w:rsid w:val="00803941"/>
    <w:pPr>
      <w:spacing w:after="0"/>
      <w:ind w:left="440"/>
    </w:pPr>
    <w:rPr>
      <w:rFonts w:cstheme="minorHAnsi"/>
      <w:i/>
      <w:iCs/>
      <w:sz w:val="20"/>
      <w:szCs w:val="24"/>
    </w:rPr>
  </w:style>
  <w:style w:type="paragraph" w:styleId="TOC4">
    <w:name w:val="toc 4"/>
    <w:basedOn w:val="Normal"/>
    <w:next w:val="Normal"/>
    <w:autoRedefine/>
    <w:uiPriority w:val="39"/>
    <w:unhideWhenUsed/>
    <w:rsid w:val="00803941"/>
    <w:pPr>
      <w:spacing w:after="0"/>
      <w:ind w:left="660"/>
    </w:pPr>
    <w:rPr>
      <w:rFonts w:cstheme="minorHAnsi"/>
      <w:sz w:val="18"/>
      <w:szCs w:val="21"/>
    </w:rPr>
  </w:style>
  <w:style w:type="paragraph" w:styleId="TOC5">
    <w:name w:val="toc 5"/>
    <w:basedOn w:val="Normal"/>
    <w:next w:val="Normal"/>
    <w:autoRedefine/>
    <w:uiPriority w:val="39"/>
    <w:unhideWhenUsed/>
    <w:rsid w:val="00803941"/>
    <w:pPr>
      <w:spacing w:after="0"/>
      <w:ind w:left="880"/>
    </w:pPr>
    <w:rPr>
      <w:rFonts w:cstheme="minorHAnsi"/>
      <w:sz w:val="18"/>
      <w:szCs w:val="21"/>
    </w:rPr>
  </w:style>
  <w:style w:type="paragraph" w:styleId="TOC6">
    <w:name w:val="toc 6"/>
    <w:basedOn w:val="Normal"/>
    <w:next w:val="Normal"/>
    <w:autoRedefine/>
    <w:uiPriority w:val="39"/>
    <w:unhideWhenUsed/>
    <w:rsid w:val="00803941"/>
    <w:pPr>
      <w:spacing w:after="0"/>
      <w:ind w:left="1100"/>
    </w:pPr>
    <w:rPr>
      <w:rFonts w:cstheme="minorHAnsi"/>
      <w:sz w:val="18"/>
      <w:szCs w:val="21"/>
    </w:rPr>
  </w:style>
  <w:style w:type="paragraph" w:styleId="TOC7">
    <w:name w:val="toc 7"/>
    <w:basedOn w:val="Normal"/>
    <w:next w:val="Normal"/>
    <w:autoRedefine/>
    <w:uiPriority w:val="39"/>
    <w:unhideWhenUsed/>
    <w:rsid w:val="00803941"/>
    <w:pPr>
      <w:spacing w:after="0"/>
      <w:ind w:left="1320"/>
    </w:pPr>
    <w:rPr>
      <w:rFonts w:cstheme="minorHAnsi"/>
      <w:sz w:val="18"/>
      <w:szCs w:val="21"/>
    </w:rPr>
  </w:style>
  <w:style w:type="paragraph" w:styleId="TOC8">
    <w:name w:val="toc 8"/>
    <w:basedOn w:val="Normal"/>
    <w:next w:val="Normal"/>
    <w:autoRedefine/>
    <w:uiPriority w:val="39"/>
    <w:unhideWhenUsed/>
    <w:rsid w:val="00803941"/>
    <w:pPr>
      <w:spacing w:after="0"/>
      <w:ind w:left="1540"/>
    </w:pPr>
    <w:rPr>
      <w:rFonts w:cstheme="minorHAnsi"/>
      <w:sz w:val="18"/>
      <w:szCs w:val="21"/>
    </w:rPr>
  </w:style>
  <w:style w:type="paragraph" w:styleId="TOC9">
    <w:name w:val="toc 9"/>
    <w:basedOn w:val="Normal"/>
    <w:next w:val="Normal"/>
    <w:autoRedefine/>
    <w:uiPriority w:val="39"/>
    <w:unhideWhenUsed/>
    <w:rsid w:val="00803941"/>
    <w:pPr>
      <w:spacing w:after="0"/>
      <w:ind w:left="1760"/>
    </w:pPr>
    <w:rPr>
      <w:rFonts w:cstheme="minorHAnsi"/>
      <w:sz w:val="18"/>
      <w:szCs w:val="21"/>
    </w:rPr>
  </w:style>
  <w:style w:type="character" w:styleId="Hyperlink">
    <w:name w:val="Hyperlink"/>
    <w:basedOn w:val="DefaultParagraphFont"/>
    <w:uiPriority w:val="99"/>
    <w:unhideWhenUsed/>
    <w:rsid w:val="00803941"/>
    <w:rPr>
      <w:color w:val="0563C1" w:themeColor="hyperlink"/>
      <w:u w:val="single"/>
    </w:rPr>
  </w:style>
  <w:style w:type="paragraph" w:styleId="Footer">
    <w:name w:val="footer"/>
    <w:basedOn w:val="Normal"/>
    <w:link w:val="FooterChar"/>
    <w:uiPriority w:val="99"/>
    <w:unhideWhenUsed/>
    <w:rsid w:val="00E05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F3E"/>
  </w:style>
  <w:style w:type="character" w:styleId="PageNumber">
    <w:name w:val="page number"/>
    <w:basedOn w:val="DefaultParagraphFont"/>
    <w:uiPriority w:val="99"/>
    <w:semiHidden/>
    <w:unhideWhenUsed/>
    <w:rsid w:val="00E05F3E"/>
  </w:style>
  <w:style w:type="character" w:styleId="CommentReference">
    <w:name w:val="annotation reference"/>
    <w:basedOn w:val="DefaultParagraphFont"/>
    <w:uiPriority w:val="99"/>
    <w:semiHidden/>
    <w:unhideWhenUsed/>
    <w:rsid w:val="00D301F1"/>
    <w:rPr>
      <w:sz w:val="16"/>
      <w:szCs w:val="16"/>
    </w:rPr>
  </w:style>
  <w:style w:type="paragraph" w:styleId="CommentText">
    <w:name w:val="annotation text"/>
    <w:basedOn w:val="Normal"/>
    <w:link w:val="CommentTextChar"/>
    <w:uiPriority w:val="99"/>
    <w:semiHidden/>
    <w:unhideWhenUsed/>
    <w:rsid w:val="00D301F1"/>
    <w:pPr>
      <w:spacing w:line="240" w:lineRule="auto"/>
    </w:pPr>
    <w:rPr>
      <w:sz w:val="20"/>
      <w:szCs w:val="20"/>
    </w:rPr>
  </w:style>
  <w:style w:type="character" w:customStyle="1" w:styleId="CommentTextChar">
    <w:name w:val="Comment Text Char"/>
    <w:basedOn w:val="DefaultParagraphFont"/>
    <w:link w:val="CommentText"/>
    <w:uiPriority w:val="99"/>
    <w:semiHidden/>
    <w:rsid w:val="00D301F1"/>
    <w:rPr>
      <w:sz w:val="20"/>
      <w:szCs w:val="20"/>
    </w:rPr>
  </w:style>
  <w:style w:type="paragraph" w:styleId="CommentSubject">
    <w:name w:val="annotation subject"/>
    <w:basedOn w:val="CommentText"/>
    <w:next w:val="CommentText"/>
    <w:link w:val="CommentSubjectChar"/>
    <w:uiPriority w:val="99"/>
    <w:semiHidden/>
    <w:unhideWhenUsed/>
    <w:rsid w:val="00D301F1"/>
    <w:rPr>
      <w:b/>
      <w:bCs/>
    </w:rPr>
  </w:style>
  <w:style w:type="character" w:customStyle="1" w:styleId="CommentSubjectChar">
    <w:name w:val="Comment Subject Char"/>
    <w:basedOn w:val="CommentTextChar"/>
    <w:link w:val="CommentSubject"/>
    <w:uiPriority w:val="99"/>
    <w:semiHidden/>
    <w:rsid w:val="00D301F1"/>
    <w:rPr>
      <w:b/>
      <w:bCs/>
      <w:sz w:val="20"/>
      <w:szCs w:val="20"/>
    </w:rPr>
  </w:style>
  <w:style w:type="character" w:customStyle="1" w:styleId="A2">
    <w:name w:val="A2"/>
    <w:uiPriority w:val="99"/>
    <w:rsid w:val="00903500"/>
    <w:rPr>
      <w:rFonts w:cs="Minion Pro"/>
      <w:color w:val="000000"/>
      <w:sz w:val="16"/>
      <w:szCs w:val="16"/>
    </w:rPr>
  </w:style>
  <w:style w:type="character" w:styleId="FollowedHyperlink">
    <w:name w:val="FollowedHyperlink"/>
    <w:basedOn w:val="DefaultParagraphFont"/>
    <w:uiPriority w:val="99"/>
    <w:semiHidden/>
    <w:unhideWhenUsed/>
    <w:rsid w:val="00DE6E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832217">
      <w:bodyDiv w:val="1"/>
      <w:marLeft w:val="0"/>
      <w:marRight w:val="0"/>
      <w:marTop w:val="0"/>
      <w:marBottom w:val="0"/>
      <w:divBdr>
        <w:top w:val="none" w:sz="0" w:space="0" w:color="auto"/>
        <w:left w:val="none" w:sz="0" w:space="0" w:color="auto"/>
        <w:bottom w:val="none" w:sz="0" w:space="0" w:color="auto"/>
        <w:right w:val="none" w:sz="0" w:space="0" w:color="auto"/>
      </w:divBdr>
    </w:div>
    <w:div w:id="1475174601">
      <w:bodyDiv w:val="1"/>
      <w:marLeft w:val="0"/>
      <w:marRight w:val="0"/>
      <w:marTop w:val="0"/>
      <w:marBottom w:val="0"/>
      <w:divBdr>
        <w:top w:val="none" w:sz="0" w:space="0" w:color="auto"/>
        <w:left w:val="none" w:sz="0" w:space="0" w:color="auto"/>
        <w:bottom w:val="none" w:sz="0" w:space="0" w:color="auto"/>
        <w:right w:val="none" w:sz="0" w:space="0" w:color="auto"/>
      </w:divBdr>
    </w:div>
    <w:div w:id="1899322820">
      <w:bodyDiv w:val="1"/>
      <w:marLeft w:val="0"/>
      <w:marRight w:val="0"/>
      <w:marTop w:val="0"/>
      <w:marBottom w:val="0"/>
      <w:divBdr>
        <w:top w:val="none" w:sz="0" w:space="0" w:color="auto"/>
        <w:left w:val="none" w:sz="0" w:space="0" w:color="auto"/>
        <w:bottom w:val="none" w:sz="0" w:space="0" w:color="auto"/>
        <w:right w:val="none" w:sz="0" w:space="0" w:color="auto"/>
      </w:divBdr>
      <w:divsChild>
        <w:div w:id="1277643308">
          <w:marLeft w:val="360"/>
          <w:marRight w:val="0"/>
          <w:marTop w:val="200"/>
          <w:marBottom w:val="0"/>
          <w:divBdr>
            <w:top w:val="none" w:sz="0" w:space="0" w:color="auto"/>
            <w:left w:val="none" w:sz="0" w:space="0" w:color="auto"/>
            <w:bottom w:val="none" w:sz="0" w:space="0" w:color="auto"/>
            <w:right w:val="none" w:sz="0" w:space="0" w:color="auto"/>
          </w:divBdr>
        </w:div>
        <w:div w:id="1729181597">
          <w:marLeft w:val="360"/>
          <w:marRight w:val="0"/>
          <w:marTop w:val="200"/>
          <w:marBottom w:val="0"/>
          <w:divBdr>
            <w:top w:val="none" w:sz="0" w:space="0" w:color="auto"/>
            <w:left w:val="none" w:sz="0" w:space="0" w:color="auto"/>
            <w:bottom w:val="none" w:sz="0" w:space="0" w:color="auto"/>
            <w:right w:val="none" w:sz="0" w:space="0" w:color="auto"/>
          </w:divBdr>
        </w:div>
        <w:div w:id="1451045704">
          <w:marLeft w:val="360"/>
          <w:marRight w:val="0"/>
          <w:marTop w:val="200"/>
          <w:marBottom w:val="0"/>
          <w:divBdr>
            <w:top w:val="none" w:sz="0" w:space="0" w:color="auto"/>
            <w:left w:val="none" w:sz="0" w:space="0" w:color="auto"/>
            <w:bottom w:val="none" w:sz="0" w:space="0" w:color="auto"/>
            <w:right w:val="none" w:sz="0" w:space="0" w:color="auto"/>
          </w:divBdr>
        </w:div>
      </w:divsChild>
    </w:div>
    <w:div w:id="194376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sagepesticides.qc.ca/Recherche/RechercheMatiere/DisplayMatiere?MatiereActiveId=140" TargetMode="External"/><Relationship Id="rId3" Type="http://schemas.openxmlformats.org/officeDocument/2006/relationships/styles" Target="styles.xml"/><Relationship Id="rId21" Type="http://schemas.openxmlformats.org/officeDocument/2006/relationships/hyperlink" Target="https://www.yabiladi.com/articles/details/104159/maroc-pesticides-menace-pour-sante.html" TargetMode="External"/><Relationship Id="rId7" Type="http://schemas.openxmlformats.org/officeDocument/2006/relationships/endnotes" Target="endnotes.xml"/><Relationship Id="rId12" Type="http://schemas.openxmlformats.org/officeDocument/2006/relationships/hyperlink" Target="https://www.phytocontrol.com" TargetMode="External"/><Relationship Id="rId17" Type="http://schemas.openxmlformats.org/officeDocument/2006/relationships/image" Target="media/image6.png"/><Relationship Id="rId25" Type="http://schemas.openxmlformats.org/officeDocument/2006/relationships/hyperlink" Target="https://www.sagepesticides.qc.ca/Recherche/RechercheMatiere/DisplayMatiere?MatiereActiveId=112"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francetvinfo.fr/monde/environnement/pesticides/nos-sachets-de-the-contiennent-jusqu-a-17-pesticides-et-plusieurs-traces-de-metaux-selon-60-millions-de-consommateurs_2456426.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napress.com/Des-residus-de-pesticides-releve-a_630681361-lang1.html" TargetMode="External"/><Relationship Id="rId24" Type="http://schemas.openxmlformats.org/officeDocument/2006/relationships/hyperlink" Target="https://www.studiotamani.org/index.php/themes/politique/26135-the-achoura-le-lot-contenant-du-pesticide-est-retire-du-marche-selon-l-insp"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panapress.com/Des-residus-de-pesticides-releve-a_630681361-lang1.html" TargetMode="External"/><Relationship Id="rId28" Type="http://schemas.openxmlformats.org/officeDocument/2006/relationships/hyperlink" Target="https://www.rentokil.com/fr/assets/content/files/fds-recrute-hd-sentri-tech-vr2015.pdf" TargetMode="External"/><Relationship Id="rId10" Type="http://schemas.openxmlformats.org/officeDocument/2006/relationships/hyperlink" Target="http://www.phytocontrol.com"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hyperlink" Target="https://www.h24info.ma/maroc/le-maroc-baigne-dans-les-pesticides-associations-de-defense-des-consommateurs/" TargetMode="External"/><Relationship Id="rId27" Type="http://schemas.openxmlformats.org/officeDocument/2006/relationships/hyperlink" Target="https://www.rentokil.com/fr/assets/content/files/fds-recrute-hd-sentri-tech-vr2015.pdf" TargetMode="External"/><Relationship Id="rId30"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E89BA-7EAE-4D7C-86AC-86FF628DF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4592</Words>
  <Characters>28931</Characters>
  <Application>Microsoft Office Word</Application>
  <DocSecurity>0</DocSecurity>
  <Lines>241</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Gueladio Cisse</cp:lastModifiedBy>
  <cp:revision>3</cp:revision>
  <cp:lastPrinted>2021-11-08T17:35:00Z</cp:lastPrinted>
  <dcterms:created xsi:type="dcterms:W3CDTF">2021-11-12T11:59:00Z</dcterms:created>
  <dcterms:modified xsi:type="dcterms:W3CDTF">2021-11-12T12:00:00Z</dcterms:modified>
</cp:coreProperties>
</file>